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295" w:rsidRDefault="00370295" w:rsidP="00370295">
      <w:pPr>
        <w:pStyle w:val="Textoindependiente"/>
        <w:ind w:left="2832" w:firstLine="708"/>
        <w:rPr>
          <w:rFonts w:ascii="Arial Narrow" w:hAnsi="Arial Narrow" w:cs="Tahoma"/>
          <w:b/>
          <w:sz w:val="22"/>
          <w:u w:val="single"/>
          <w:lang w:val="es-CO"/>
        </w:rPr>
      </w:pPr>
      <w:bookmarkStart w:id="0" w:name="_GoBack"/>
      <w:bookmarkEnd w:id="0"/>
      <w:r>
        <w:rPr>
          <w:rFonts w:ascii="Arial Narrow" w:hAnsi="Arial Narrow"/>
          <w:sz w:val="22"/>
          <w:lang w:val="es-CO"/>
        </w:rPr>
        <w:t> </w:t>
      </w:r>
    </w:p>
    <w:p w:rsidR="00370295" w:rsidRDefault="00370295" w:rsidP="00370295">
      <w:pPr>
        <w:pStyle w:val="Ttulo1"/>
        <w:rPr>
          <w:rFonts w:ascii="Arial Narrow" w:hAnsi="Arial Narrow" w:cs="Arial"/>
          <w:b/>
          <w:szCs w:val="24"/>
          <w:u w:val="single"/>
          <w:lang w:val="es-CO"/>
        </w:rPr>
      </w:pPr>
      <w:bookmarkStart w:id="1" w:name="_Toc426615697"/>
      <w:r>
        <w:rPr>
          <w:rFonts w:ascii="Arial Narrow" w:hAnsi="Arial Narrow" w:cs="Arial"/>
          <w:b/>
          <w:szCs w:val="24"/>
          <w:u w:val="single"/>
          <w:lang w:val="es-CO"/>
        </w:rPr>
        <w:t xml:space="preserve">ANEXO </w:t>
      </w:r>
      <w:bookmarkEnd w:id="1"/>
    </w:p>
    <w:p w:rsidR="000E4C73" w:rsidRPr="000E4C73" w:rsidRDefault="000E4C73" w:rsidP="000E4C73">
      <w:pPr>
        <w:rPr>
          <w:lang w:val="es-CO"/>
        </w:rPr>
      </w:pPr>
    </w:p>
    <w:p w:rsidR="00370295" w:rsidRDefault="00370295" w:rsidP="00370295">
      <w:pPr>
        <w:pStyle w:val="Ttulo1"/>
        <w:rPr>
          <w:rFonts w:ascii="Arial Narrow" w:hAnsi="Arial Narrow" w:cs="Arial"/>
          <w:b/>
          <w:szCs w:val="22"/>
          <w:u w:val="single"/>
          <w:lang w:val="es-CO"/>
        </w:rPr>
      </w:pPr>
      <w:r>
        <w:rPr>
          <w:rFonts w:ascii="Arial Narrow" w:hAnsi="Arial Narrow" w:cs="Arial"/>
          <w:b/>
          <w:szCs w:val="22"/>
          <w:u w:val="single"/>
          <w:lang w:val="es-CO"/>
        </w:rPr>
        <w:t xml:space="preserve">REQUISITOS FINANCIEROS HABILITANTES </w:t>
      </w:r>
    </w:p>
    <w:p w:rsidR="00370295" w:rsidRDefault="00370295" w:rsidP="00370295">
      <w:pPr>
        <w:rPr>
          <w:rFonts w:ascii="Arial Narrow" w:hAnsi="Arial Narrow"/>
          <w:bCs/>
          <w:sz w:val="22"/>
          <w:szCs w:val="22"/>
          <w:lang w:val="es-CO"/>
        </w:rPr>
      </w:pPr>
    </w:p>
    <w:p w:rsidR="00370295" w:rsidRDefault="00370295" w:rsidP="00370295">
      <w:pPr>
        <w:rPr>
          <w:rFonts w:ascii="Arial Narrow" w:hAnsi="Arial Narrow" w:cs="Arial"/>
          <w:b/>
          <w:bCs/>
          <w:sz w:val="22"/>
          <w:szCs w:val="22"/>
        </w:rPr>
      </w:pPr>
      <w:r>
        <w:rPr>
          <w:rFonts w:ascii="Arial Narrow" w:hAnsi="Arial Narrow" w:cs="Arial"/>
          <w:b/>
          <w:bCs/>
          <w:sz w:val="22"/>
          <w:szCs w:val="22"/>
        </w:rPr>
        <w:t xml:space="preserve">CAPACIDAD FINANCIERA </w:t>
      </w:r>
    </w:p>
    <w:p w:rsidR="00370295" w:rsidRDefault="00370295" w:rsidP="00370295">
      <w:pPr>
        <w:pStyle w:val="Sangradetextonormal"/>
        <w:ind w:left="0"/>
        <w:rPr>
          <w:rFonts w:ascii="Arial Narrow" w:hAnsi="Arial Narrow"/>
          <w:b/>
          <w:bCs/>
          <w:sz w:val="22"/>
        </w:rPr>
      </w:pPr>
    </w:p>
    <w:p w:rsidR="00370295" w:rsidRDefault="00370295" w:rsidP="00370295">
      <w:pPr>
        <w:pStyle w:val="Sangradetextonormal"/>
        <w:ind w:left="0"/>
        <w:rPr>
          <w:rFonts w:ascii="Arial Narrow" w:hAnsi="Arial Narrow"/>
          <w:bCs/>
          <w:sz w:val="22"/>
        </w:rPr>
      </w:pPr>
      <w:r>
        <w:rPr>
          <w:rFonts w:ascii="Arial Narrow" w:hAnsi="Arial Narrow"/>
          <w:bCs/>
          <w:sz w:val="22"/>
        </w:rPr>
        <w:t xml:space="preserve">Esta evaluación se encuentra integrada por la verificación de los requisitos de carácter económico y financiero y </w:t>
      </w:r>
      <w:proofErr w:type="gramStart"/>
      <w:r>
        <w:rPr>
          <w:rFonts w:ascii="Arial Narrow" w:hAnsi="Arial Narrow"/>
          <w:bCs/>
          <w:sz w:val="22"/>
        </w:rPr>
        <w:t>la  ponderación</w:t>
      </w:r>
      <w:proofErr w:type="gramEnd"/>
      <w:r>
        <w:rPr>
          <w:rFonts w:ascii="Arial Narrow" w:hAnsi="Arial Narrow"/>
          <w:bCs/>
          <w:sz w:val="22"/>
        </w:rPr>
        <w:t xml:space="preserve"> económica. Para efectos de lo anterior, el oferente deberá presentar los documentos que se relacionan a continuación:</w:t>
      </w:r>
    </w:p>
    <w:p w:rsidR="00370295" w:rsidRDefault="00370295" w:rsidP="00370295">
      <w:pPr>
        <w:pStyle w:val="Sangradetextonormal"/>
        <w:ind w:left="0"/>
        <w:rPr>
          <w:rFonts w:ascii="Arial Narrow" w:hAnsi="Arial Narrow"/>
          <w:b/>
          <w:sz w:val="22"/>
          <w:lang w:val="es-CO"/>
        </w:rPr>
      </w:pPr>
    </w:p>
    <w:p w:rsidR="00370295" w:rsidRDefault="00370295" w:rsidP="00370295">
      <w:pPr>
        <w:rPr>
          <w:rFonts w:ascii="Arial Narrow" w:hAnsi="Arial Narrow" w:cs="Arial"/>
          <w:b/>
          <w:bCs/>
          <w:sz w:val="22"/>
          <w:szCs w:val="22"/>
        </w:rPr>
      </w:pPr>
      <w:r>
        <w:rPr>
          <w:rFonts w:ascii="Arial Narrow" w:hAnsi="Arial Narrow" w:cs="Arial"/>
          <w:b/>
          <w:bCs/>
          <w:sz w:val="22"/>
          <w:szCs w:val="22"/>
        </w:rPr>
        <w:t xml:space="preserve">CRITERIOS Y DOCUMENTOS DE VERIFICACIÓN FINANCIERA </w:t>
      </w:r>
    </w:p>
    <w:p w:rsidR="00370295" w:rsidRDefault="00370295" w:rsidP="00370295">
      <w:pPr>
        <w:rPr>
          <w:rFonts w:ascii="Arial Narrow" w:hAnsi="Arial Narrow" w:cs="Arial"/>
          <w:b/>
          <w:bCs/>
          <w:sz w:val="22"/>
          <w:szCs w:val="22"/>
        </w:rPr>
      </w:pPr>
    </w:p>
    <w:p w:rsidR="00370295" w:rsidRDefault="00370295" w:rsidP="00370295">
      <w:pPr>
        <w:rPr>
          <w:rFonts w:ascii="Arial Narrow" w:hAnsi="Arial Narrow" w:cs="Arial"/>
          <w:b/>
          <w:bCs/>
          <w:sz w:val="22"/>
          <w:szCs w:val="22"/>
        </w:rPr>
      </w:pPr>
      <w:r>
        <w:rPr>
          <w:rFonts w:ascii="Arial Narrow" w:hAnsi="Arial Narrow" w:cs="Arial"/>
          <w:b/>
          <w:bCs/>
          <w:sz w:val="22"/>
          <w:szCs w:val="22"/>
        </w:rPr>
        <w:t>CAPACIDAD FINANCIERA</w:t>
      </w:r>
    </w:p>
    <w:p w:rsidR="00370295" w:rsidRDefault="00370295" w:rsidP="00370295">
      <w:pPr>
        <w:rPr>
          <w:rFonts w:ascii="Arial Narrow" w:hAnsi="Arial Narrow" w:cs="Arial"/>
          <w:b/>
          <w:bCs/>
          <w:sz w:val="22"/>
          <w:szCs w:val="22"/>
        </w:rPr>
      </w:pPr>
    </w:p>
    <w:p w:rsidR="00370295" w:rsidRDefault="00370295" w:rsidP="00370295">
      <w:pPr>
        <w:pStyle w:val="Default"/>
        <w:jc w:val="both"/>
        <w:rPr>
          <w:rFonts w:ascii="Arial Narrow" w:hAnsi="Arial Narrow"/>
          <w:b/>
          <w:bCs/>
          <w:sz w:val="22"/>
          <w:szCs w:val="22"/>
        </w:rPr>
      </w:pPr>
      <w:r>
        <w:rPr>
          <w:rFonts w:ascii="Arial Narrow" w:hAnsi="Arial Narrow"/>
          <w:sz w:val="22"/>
          <w:szCs w:val="22"/>
        </w:rPr>
        <w:t xml:space="preserve">La capacidad financiera de los proponentes se verificará de forma general de la información </w:t>
      </w:r>
      <w:r>
        <w:rPr>
          <w:rFonts w:ascii="Arial Narrow" w:hAnsi="Arial Narrow"/>
          <w:b/>
          <w:bCs/>
          <w:sz w:val="22"/>
          <w:szCs w:val="22"/>
        </w:rPr>
        <w:t xml:space="preserve">en firme </w:t>
      </w:r>
      <w:r>
        <w:rPr>
          <w:rFonts w:ascii="Arial Narrow" w:hAnsi="Arial Narrow"/>
          <w:sz w:val="22"/>
          <w:szCs w:val="22"/>
        </w:rPr>
        <w:t xml:space="preserve">contenida en el Certificado de Inscripción y Clasificación en el Registro Único de Proponentes (RUP) </w:t>
      </w:r>
      <w:r>
        <w:rPr>
          <w:rFonts w:ascii="Arial Narrow" w:hAnsi="Arial Narrow"/>
          <w:b/>
          <w:bCs/>
          <w:sz w:val="22"/>
          <w:szCs w:val="22"/>
          <w:u w:val="single"/>
        </w:rPr>
        <w:t xml:space="preserve">a 31 de diciembre de 2016. </w:t>
      </w:r>
    </w:p>
    <w:p w:rsidR="00370295" w:rsidRDefault="00370295" w:rsidP="00370295">
      <w:pPr>
        <w:pStyle w:val="Default"/>
        <w:jc w:val="both"/>
        <w:rPr>
          <w:rFonts w:ascii="Arial Narrow" w:hAnsi="Arial Narrow"/>
          <w:b/>
          <w:bCs/>
          <w:sz w:val="22"/>
          <w:szCs w:val="22"/>
        </w:rPr>
      </w:pPr>
    </w:p>
    <w:p w:rsidR="00370295" w:rsidRDefault="00370295" w:rsidP="00370295">
      <w:pPr>
        <w:jc w:val="both"/>
        <w:rPr>
          <w:rFonts w:ascii="Arial Narrow" w:hAnsi="Arial Narrow" w:cs="Arial"/>
          <w:b/>
          <w:sz w:val="22"/>
          <w:szCs w:val="22"/>
        </w:rPr>
      </w:pPr>
      <w:r>
        <w:rPr>
          <w:rFonts w:ascii="Arial Narrow" w:hAnsi="Arial Narrow"/>
          <w:b/>
          <w:bCs/>
          <w:sz w:val="22"/>
          <w:szCs w:val="22"/>
        </w:rPr>
        <w:t>NOTA UNO: LA VERIFICACIÓN DE LOS INDICADORES FINANCIEROS DE LOS</w:t>
      </w:r>
      <w:r>
        <w:rPr>
          <w:rFonts w:ascii="Arial Narrow" w:hAnsi="Arial Narrow" w:cs="Arial"/>
          <w:b/>
          <w:sz w:val="22"/>
          <w:szCs w:val="22"/>
        </w:rPr>
        <w:t xml:space="preserve"> CONSORCIOS, UNIONES TEMPORALES O PROMESAS DE SOCIEDAD FUTURA, SE </w:t>
      </w:r>
      <w:proofErr w:type="gramStart"/>
      <w:r>
        <w:rPr>
          <w:rFonts w:ascii="Arial Narrow" w:hAnsi="Arial Narrow" w:cs="Arial"/>
          <w:b/>
          <w:sz w:val="22"/>
          <w:szCs w:val="22"/>
        </w:rPr>
        <w:t>CALCULARAN</w:t>
      </w:r>
      <w:proofErr w:type="gramEnd"/>
      <w:r>
        <w:rPr>
          <w:rFonts w:ascii="Arial Narrow" w:hAnsi="Arial Narrow" w:cs="Arial"/>
          <w:b/>
          <w:sz w:val="22"/>
          <w:szCs w:val="22"/>
        </w:rPr>
        <w:t xml:space="preserve"> SUMANDO EL RESULTADO DE LA PONDERACIÓN DE CADA UNO DE LOS INDICADORES DE CADA MIEMBRO DEL OFERENTE PLURAL DE ACUERDO CON SU PORCENTAJE DE PARTICIPACIÓN.</w:t>
      </w:r>
    </w:p>
    <w:p w:rsidR="00370295" w:rsidRDefault="00370295" w:rsidP="00370295">
      <w:pPr>
        <w:jc w:val="both"/>
        <w:rPr>
          <w:rFonts w:ascii="Arial Narrow" w:hAnsi="Arial Narrow" w:cs="Arial"/>
          <w:sz w:val="22"/>
          <w:szCs w:val="22"/>
        </w:rPr>
      </w:pPr>
    </w:p>
    <w:p w:rsidR="00370295" w:rsidRDefault="00370295" w:rsidP="00370295">
      <w:pPr>
        <w:jc w:val="both"/>
        <w:rPr>
          <w:rFonts w:ascii="Arial Narrow" w:hAnsi="Arial Narrow" w:cs="Arial"/>
          <w:b/>
          <w:sz w:val="22"/>
          <w:szCs w:val="22"/>
        </w:rPr>
      </w:pPr>
      <w:r>
        <w:rPr>
          <w:rFonts w:ascii="Arial Narrow" w:hAnsi="Arial Narrow" w:cs="Arial"/>
          <w:b/>
          <w:sz w:val="22"/>
          <w:szCs w:val="22"/>
        </w:rPr>
        <w:t xml:space="preserve">NOTA DOS: EL PROPONENTE DEBE ACTUALIZAR LA INFORMACIÓN FINANCIERA EN EL RUP CON LOS ESTADOS FINANCIEROS CON CORTE A 31 DE DICIEMBRE DE 2016, LA CUAL DEBERÁ ESTAR EN FIRME. </w:t>
      </w:r>
    </w:p>
    <w:p w:rsidR="00370295" w:rsidRDefault="00370295" w:rsidP="00370295">
      <w:pPr>
        <w:jc w:val="both"/>
        <w:rPr>
          <w:rFonts w:ascii="Arial Narrow" w:hAnsi="Arial Narrow" w:cs="Arial"/>
          <w:sz w:val="22"/>
          <w:szCs w:val="22"/>
        </w:rPr>
      </w:pPr>
    </w:p>
    <w:p w:rsidR="00370295" w:rsidRDefault="00370295" w:rsidP="00370295">
      <w:pPr>
        <w:rPr>
          <w:rFonts w:ascii="Arial Narrow" w:hAnsi="Arial Narrow" w:cs="Arial"/>
          <w:sz w:val="22"/>
          <w:szCs w:val="22"/>
        </w:rPr>
      </w:pPr>
      <w:r>
        <w:rPr>
          <w:rFonts w:ascii="Arial Narrow" w:hAnsi="Arial Narrow" w:cs="Arial"/>
          <w:sz w:val="22"/>
          <w:szCs w:val="22"/>
        </w:rPr>
        <w:t>La siguiente fórmula se utilizará para calcular el índice requerido, donde n es el número de miembros del Oferente p</w:t>
      </w:r>
      <w:r>
        <w:rPr>
          <w:rFonts w:ascii="Arial Narrow" w:hAnsi="Arial Narrow" w:cs="Arial"/>
          <w:sz w:val="22"/>
          <w:szCs w:val="22"/>
          <w:u w:val="single"/>
        </w:rPr>
        <w:t>l</w:t>
      </w:r>
      <w:r>
        <w:rPr>
          <w:rFonts w:ascii="Arial Narrow" w:hAnsi="Arial Narrow" w:cs="Arial"/>
          <w:sz w:val="22"/>
          <w:szCs w:val="22"/>
        </w:rPr>
        <w:t>ural:</w:t>
      </w:r>
    </w:p>
    <w:p w:rsidR="00370295" w:rsidRDefault="00370295" w:rsidP="00370295">
      <w:pPr>
        <w:jc w:val="both"/>
        <w:rPr>
          <w:rFonts w:ascii="Arial Narrow" w:eastAsia="CambriaMath" w:hAnsi="Arial Narrow" w:cs="CambriaMath"/>
          <w:sz w:val="22"/>
          <w:szCs w:val="22"/>
        </w:rPr>
      </w:pPr>
    </w:p>
    <w:p w:rsidR="00370295" w:rsidRDefault="00370295" w:rsidP="00370295">
      <w:pPr>
        <w:pStyle w:val="Default"/>
        <w:jc w:val="both"/>
        <w:rPr>
          <w:rFonts w:ascii="Arial Narrow" w:hAnsi="Arial Narrow"/>
          <w:b/>
          <w:bCs/>
          <w:sz w:val="22"/>
          <w:szCs w:val="22"/>
        </w:rPr>
      </w:pPr>
      <w:r>
        <w:rPr>
          <w:rFonts w:ascii="Arial Narrow" w:hAnsi="Arial Narrow"/>
          <w:b/>
          <w:noProof/>
          <w:sz w:val="22"/>
          <w:szCs w:val="22"/>
          <w:lang w:val="es-CO" w:eastAsia="es-CO"/>
        </w:rPr>
        <w:drawing>
          <wp:inline distT="0" distB="0" distL="0" distR="0">
            <wp:extent cx="53911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1150" cy="723900"/>
                    </a:xfrm>
                    <a:prstGeom prst="rect">
                      <a:avLst/>
                    </a:prstGeom>
                    <a:noFill/>
                    <a:ln>
                      <a:noFill/>
                    </a:ln>
                  </pic:spPr>
                </pic:pic>
              </a:graphicData>
            </a:graphic>
          </wp:inline>
        </w:drawing>
      </w:r>
    </w:p>
    <w:p w:rsidR="00370295" w:rsidRDefault="00370295" w:rsidP="00370295">
      <w:pPr>
        <w:pStyle w:val="Default"/>
        <w:jc w:val="both"/>
        <w:rPr>
          <w:rFonts w:ascii="Arial Narrow" w:hAnsi="Arial Narrow"/>
          <w:b/>
          <w:bCs/>
          <w:sz w:val="22"/>
          <w:szCs w:val="22"/>
        </w:rPr>
      </w:pPr>
    </w:p>
    <w:p w:rsidR="00370295" w:rsidRDefault="00370295" w:rsidP="00370295">
      <w:pPr>
        <w:pStyle w:val="Default"/>
        <w:jc w:val="both"/>
        <w:rPr>
          <w:rFonts w:ascii="Arial Narrow" w:hAnsi="Arial Narrow"/>
          <w:sz w:val="22"/>
          <w:szCs w:val="22"/>
        </w:rPr>
      </w:pPr>
      <w:r>
        <w:rPr>
          <w:rFonts w:ascii="Arial Narrow" w:hAnsi="Arial Narrow"/>
          <w:sz w:val="22"/>
          <w:szCs w:val="22"/>
        </w:rPr>
        <w:t xml:space="preserve">Se considerará habilitado financieramente el oferente que cumpla con los siguientes indicadores: </w:t>
      </w:r>
    </w:p>
    <w:p w:rsidR="00370295" w:rsidRDefault="00370295" w:rsidP="00370295">
      <w:pPr>
        <w:pStyle w:val="Default"/>
        <w:jc w:val="both"/>
        <w:rPr>
          <w:rFonts w:ascii="Arial Narrow" w:hAnsi="Arial Narrow"/>
          <w:sz w:val="22"/>
          <w:szCs w:val="22"/>
        </w:rPr>
      </w:pPr>
    </w:p>
    <w:p w:rsidR="00370295" w:rsidRDefault="00370295" w:rsidP="00370295">
      <w:pPr>
        <w:pStyle w:val="Default"/>
        <w:jc w:val="both"/>
        <w:rPr>
          <w:rFonts w:ascii="Arial Narrow" w:hAnsi="Arial Narrow"/>
          <w:sz w:val="22"/>
          <w:szCs w:val="22"/>
        </w:rPr>
      </w:pPr>
    </w:p>
    <w:p w:rsidR="00370295" w:rsidRDefault="00370295" w:rsidP="00370295">
      <w:pPr>
        <w:pStyle w:val="Default"/>
        <w:jc w:val="both"/>
        <w:rPr>
          <w:rFonts w:ascii="Arial Narrow" w:hAnsi="Arial Narrow"/>
          <w:sz w:val="22"/>
          <w:szCs w:val="22"/>
        </w:rPr>
      </w:pPr>
      <w:r>
        <w:rPr>
          <w:rFonts w:ascii="Arial Narrow" w:hAnsi="Arial Narrow"/>
          <w:b/>
          <w:bCs/>
          <w:sz w:val="22"/>
          <w:szCs w:val="22"/>
        </w:rPr>
        <w:t xml:space="preserve">a. INDICE DE LIQUIDEZ (Activo Corriente / Pasivo Corriente) </w:t>
      </w:r>
    </w:p>
    <w:p w:rsidR="00370295" w:rsidRDefault="00370295" w:rsidP="00370295">
      <w:pPr>
        <w:pStyle w:val="Default"/>
        <w:jc w:val="both"/>
        <w:rPr>
          <w:rFonts w:ascii="Arial Narrow" w:hAnsi="Arial Narrow"/>
          <w:sz w:val="22"/>
          <w:szCs w:val="22"/>
        </w:rPr>
      </w:pPr>
    </w:p>
    <w:p w:rsidR="00370295" w:rsidRDefault="00370295" w:rsidP="00370295">
      <w:pPr>
        <w:pStyle w:val="Default"/>
        <w:jc w:val="both"/>
        <w:rPr>
          <w:rFonts w:ascii="Arial Narrow" w:hAnsi="Arial Narrow"/>
          <w:sz w:val="22"/>
          <w:szCs w:val="22"/>
        </w:rPr>
      </w:pPr>
      <w:r>
        <w:rPr>
          <w:rFonts w:ascii="Arial Narrow" w:hAnsi="Arial Narrow"/>
          <w:sz w:val="22"/>
          <w:szCs w:val="22"/>
        </w:rPr>
        <w:t>IL = INDICE DE LIQUIDEZ (Activo Corriente/Pasivo Corriente)</w:t>
      </w:r>
    </w:p>
    <w:p w:rsidR="00370295" w:rsidRDefault="00370295" w:rsidP="00370295">
      <w:pPr>
        <w:pStyle w:val="Default"/>
        <w:jc w:val="both"/>
        <w:rPr>
          <w:rFonts w:ascii="Arial Narrow" w:hAnsi="Arial Narrow"/>
          <w:sz w:val="22"/>
          <w:szCs w:val="22"/>
        </w:rPr>
      </w:pPr>
    </w:p>
    <w:p w:rsidR="00370295" w:rsidRDefault="00370295" w:rsidP="00370295">
      <w:pPr>
        <w:pStyle w:val="Default"/>
        <w:jc w:val="both"/>
        <w:rPr>
          <w:rFonts w:ascii="Arial Narrow" w:hAnsi="Arial Narrow"/>
          <w:sz w:val="22"/>
          <w:szCs w:val="22"/>
        </w:rPr>
      </w:pPr>
      <w:r>
        <w:rPr>
          <w:rFonts w:ascii="Arial Narrow" w:hAnsi="Arial Narrow"/>
          <w:sz w:val="22"/>
          <w:szCs w:val="22"/>
        </w:rPr>
        <w:t xml:space="preserve">Al proponente que presente un Índice de </w:t>
      </w:r>
      <w:r w:rsidR="00550BEF">
        <w:rPr>
          <w:rFonts w:ascii="Arial Narrow" w:hAnsi="Arial Narrow"/>
          <w:color w:val="auto"/>
          <w:sz w:val="22"/>
          <w:szCs w:val="22"/>
        </w:rPr>
        <w:t>Liquidez igual o mayor a 1.2</w:t>
      </w:r>
    </w:p>
    <w:p w:rsidR="00370295" w:rsidRDefault="00370295" w:rsidP="00370295">
      <w:pPr>
        <w:pStyle w:val="Default"/>
        <w:jc w:val="both"/>
        <w:rPr>
          <w:rFonts w:ascii="Arial Narrow" w:hAnsi="Arial Narrow"/>
          <w:sz w:val="22"/>
          <w:szCs w:val="22"/>
        </w:rPr>
      </w:pPr>
    </w:p>
    <w:p w:rsidR="00370295" w:rsidRDefault="00370295" w:rsidP="00370295">
      <w:pPr>
        <w:pStyle w:val="Default"/>
        <w:jc w:val="both"/>
        <w:rPr>
          <w:rFonts w:ascii="Arial Narrow" w:hAnsi="Arial Narrow"/>
          <w:sz w:val="22"/>
          <w:szCs w:val="22"/>
        </w:rPr>
      </w:pPr>
      <w:r>
        <w:rPr>
          <w:rFonts w:ascii="Arial Narrow" w:hAnsi="Arial Narrow"/>
          <w:sz w:val="22"/>
          <w:szCs w:val="22"/>
        </w:rPr>
        <w:t>La información que se enuncia a continuación servirá a la Entidad de base para establecer si la propuesta presentada por el proponente cumple o no con las condiciones financieras exigidas por la Entidad, y por ende si se encuentra o no habilitado financieramente.</w:t>
      </w:r>
    </w:p>
    <w:p w:rsidR="00370295" w:rsidRDefault="00370295" w:rsidP="00370295">
      <w:pPr>
        <w:pStyle w:val="Default"/>
        <w:jc w:val="both"/>
        <w:rPr>
          <w:rFonts w:ascii="Arial Narrow" w:hAnsi="Arial Narrow"/>
          <w:b/>
          <w:color w:val="auto"/>
          <w:sz w:val="22"/>
          <w:szCs w:val="22"/>
        </w:rPr>
      </w:pPr>
    </w:p>
    <w:p w:rsidR="00550BEF" w:rsidRDefault="00550BEF" w:rsidP="00370295">
      <w:pPr>
        <w:pStyle w:val="Default"/>
        <w:jc w:val="both"/>
        <w:rPr>
          <w:rFonts w:ascii="Arial Narrow" w:hAnsi="Arial Narrow"/>
          <w:b/>
          <w:color w:val="auto"/>
          <w:sz w:val="22"/>
          <w:szCs w:val="22"/>
        </w:rPr>
      </w:pPr>
    </w:p>
    <w:p w:rsidR="00370295" w:rsidRDefault="00370295" w:rsidP="00370295">
      <w:pPr>
        <w:pStyle w:val="Default"/>
        <w:jc w:val="both"/>
        <w:rPr>
          <w:rFonts w:ascii="Arial Narrow" w:hAnsi="Arial Narrow"/>
          <w:b/>
          <w:bCs/>
          <w:color w:val="auto"/>
          <w:sz w:val="22"/>
          <w:szCs w:val="22"/>
        </w:rPr>
      </w:pPr>
      <w:r>
        <w:rPr>
          <w:rFonts w:ascii="Arial Narrow" w:hAnsi="Arial Narrow"/>
          <w:b/>
          <w:color w:val="auto"/>
          <w:sz w:val="22"/>
          <w:szCs w:val="22"/>
        </w:rPr>
        <w:t>b.</w:t>
      </w:r>
      <w:r>
        <w:rPr>
          <w:rFonts w:ascii="Arial Narrow" w:hAnsi="Arial Narrow"/>
          <w:color w:val="auto"/>
          <w:sz w:val="22"/>
          <w:szCs w:val="22"/>
        </w:rPr>
        <w:t xml:space="preserve"> </w:t>
      </w:r>
      <w:r>
        <w:rPr>
          <w:rFonts w:ascii="Arial Narrow" w:hAnsi="Arial Narrow"/>
          <w:b/>
          <w:bCs/>
          <w:color w:val="auto"/>
          <w:sz w:val="22"/>
          <w:szCs w:val="22"/>
        </w:rPr>
        <w:t>NIVEL DE ENDEUDAMIENTO TOTAL: (NET)</w:t>
      </w:r>
    </w:p>
    <w:p w:rsidR="00370295" w:rsidRDefault="00370295" w:rsidP="00370295">
      <w:pPr>
        <w:pStyle w:val="Default"/>
        <w:jc w:val="both"/>
        <w:rPr>
          <w:rFonts w:ascii="Arial Narrow" w:hAnsi="Arial Narrow"/>
          <w:b/>
          <w:bCs/>
          <w:color w:val="auto"/>
          <w:sz w:val="22"/>
          <w:szCs w:val="22"/>
        </w:rPr>
      </w:pPr>
    </w:p>
    <w:p w:rsidR="00370295" w:rsidRDefault="00370295" w:rsidP="00370295">
      <w:pPr>
        <w:pStyle w:val="Default"/>
        <w:jc w:val="both"/>
        <w:rPr>
          <w:rFonts w:ascii="Arial Narrow" w:hAnsi="Arial Narrow"/>
          <w:color w:val="auto"/>
          <w:sz w:val="22"/>
          <w:szCs w:val="22"/>
        </w:rPr>
      </w:pPr>
      <w:r>
        <w:rPr>
          <w:rFonts w:ascii="Arial Narrow" w:hAnsi="Arial Narrow"/>
          <w:color w:val="auto"/>
          <w:sz w:val="22"/>
          <w:szCs w:val="22"/>
        </w:rPr>
        <w:t>NET= (Pasivo Total / Activo Total) * 100%</w:t>
      </w:r>
    </w:p>
    <w:p w:rsidR="00370295" w:rsidRDefault="00370295" w:rsidP="00370295">
      <w:pPr>
        <w:pStyle w:val="Default"/>
        <w:jc w:val="both"/>
        <w:rPr>
          <w:rFonts w:ascii="Arial Narrow" w:hAnsi="Arial Narrow"/>
          <w:color w:val="auto"/>
          <w:sz w:val="22"/>
          <w:szCs w:val="22"/>
        </w:rPr>
      </w:pPr>
    </w:p>
    <w:p w:rsidR="00370295" w:rsidRDefault="00370295" w:rsidP="00370295">
      <w:pPr>
        <w:pStyle w:val="Default"/>
        <w:jc w:val="both"/>
        <w:rPr>
          <w:rFonts w:ascii="Arial Narrow" w:hAnsi="Arial Narrow"/>
          <w:color w:val="auto"/>
          <w:sz w:val="22"/>
          <w:szCs w:val="22"/>
        </w:rPr>
      </w:pPr>
      <w:r>
        <w:rPr>
          <w:rFonts w:ascii="Arial Narrow" w:hAnsi="Arial Narrow"/>
          <w:color w:val="auto"/>
          <w:sz w:val="22"/>
          <w:szCs w:val="22"/>
        </w:rPr>
        <w:t>Al proponente que presente un Nivel de En</w:t>
      </w:r>
      <w:r w:rsidR="00550BEF">
        <w:rPr>
          <w:rFonts w:ascii="Arial Narrow" w:hAnsi="Arial Narrow"/>
          <w:color w:val="auto"/>
          <w:sz w:val="22"/>
          <w:szCs w:val="22"/>
        </w:rPr>
        <w:t>deudamiento igual o menor al 75%</w:t>
      </w:r>
      <w:r>
        <w:rPr>
          <w:rFonts w:ascii="Arial Narrow" w:hAnsi="Arial Narrow"/>
          <w:color w:val="auto"/>
          <w:sz w:val="22"/>
          <w:szCs w:val="22"/>
        </w:rPr>
        <w:t xml:space="preserve"> de deuda. </w:t>
      </w:r>
    </w:p>
    <w:p w:rsidR="00370295" w:rsidRDefault="00370295" w:rsidP="00370295">
      <w:pPr>
        <w:pStyle w:val="Default"/>
        <w:jc w:val="both"/>
        <w:rPr>
          <w:rFonts w:ascii="Arial Narrow" w:hAnsi="Arial Narrow"/>
          <w:color w:val="auto"/>
          <w:sz w:val="22"/>
          <w:szCs w:val="22"/>
        </w:rPr>
      </w:pPr>
    </w:p>
    <w:p w:rsidR="00370295" w:rsidRDefault="00370295" w:rsidP="00370295">
      <w:pPr>
        <w:pStyle w:val="Default"/>
        <w:jc w:val="both"/>
        <w:rPr>
          <w:rFonts w:ascii="Arial Narrow" w:hAnsi="Arial Narrow"/>
          <w:color w:val="auto"/>
          <w:sz w:val="22"/>
          <w:szCs w:val="22"/>
        </w:rPr>
      </w:pPr>
      <w:r>
        <w:rPr>
          <w:rFonts w:ascii="Arial Narrow" w:hAnsi="Arial Narrow"/>
          <w:color w:val="auto"/>
          <w:sz w:val="22"/>
          <w:szCs w:val="22"/>
        </w:rPr>
        <w:t>La información que se enuncia a continuación servirá a la Entidad de base para establecer si la propuesta presentada por el proponente cumple o no con las condiciones financieras exigidas por la Entidad, y por ende si se encuentra o no habilitado financieramente.</w:t>
      </w:r>
    </w:p>
    <w:p w:rsidR="00370295" w:rsidRDefault="00370295" w:rsidP="00370295">
      <w:pPr>
        <w:pStyle w:val="Default"/>
        <w:jc w:val="both"/>
        <w:rPr>
          <w:rFonts w:ascii="Arial Narrow" w:hAnsi="Arial Narrow"/>
          <w:sz w:val="22"/>
          <w:szCs w:val="22"/>
        </w:rPr>
      </w:pPr>
    </w:p>
    <w:p w:rsidR="00370295" w:rsidRDefault="00370295" w:rsidP="00370295">
      <w:pPr>
        <w:jc w:val="both"/>
        <w:rPr>
          <w:rFonts w:ascii="Arial Narrow" w:hAnsi="Arial Narrow" w:cs="Arial"/>
          <w:b/>
          <w:bCs/>
          <w:sz w:val="22"/>
          <w:szCs w:val="22"/>
        </w:rPr>
      </w:pPr>
      <w:r>
        <w:rPr>
          <w:rFonts w:ascii="Arial Narrow" w:hAnsi="Arial Narrow" w:cs="Arial"/>
          <w:b/>
          <w:bCs/>
          <w:sz w:val="22"/>
          <w:szCs w:val="22"/>
        </w:rPr>
        <w:t xml:space="preserve">c. RAZÓN DE COBERTURA DE INTERESES </w:t>
      </w:r>
    </w:p>
    <w:p w:rsidR="00370295" w:rsidRDefault="00370295" w:rsidP="00370295">
      <w:pPr>
        <w:jc w:val="both"/>
        <w:rPr>
          <w:rFonts w:ascii="Arial Narrow" w:hAnsi="Arial Narrow" w:cs="Arial"/>
          <w:bCs/>
          <w:sz w:val="22"/>
          <w:szCs w:val="22"/>
        </w:rPr>
      </w:pPr>
    </w:p>
    <w:p w:rsidR="00370295" w:rsidRDefault="00370295" w:rsidP="00370295">
      <w:pPr>
        <w:jc w:val="both"/>
        <w:rPr>
          <w:rFonts w:ascii="Arial Narrow" w:hAnsi="Arial Narrow" w:cs="Arial"/>
          <w:bCs/>
          <w:sz w:val="22"/>
          <w:szCs w:val="22"/>
        </w:rPr>
      </w:pPr>
      <w:r>
        <w:rPr>
          <w:rFonts w:ascii="Arial Narrow" w:hAnsi="Arial Narrow" w:cs="Arial"/>
          <w:bCs/>
          <w:sz w:val="22"/>
          <w:szCs w:val="22"/>
        </w:rPr>
        <w:t>NIVEL DE COBERTURA DE INTERESES = (UTILIDAD OPERACIONAL / GASTOS DE INTERESES) * 100%</w:t>
      </w:r>
    </w:p>
    <w:p w:rsidR="00370295" w:rsidRDefault="00370295" w:rsidP="00370295">
      <w:pPr>
        <w:jc w:val="both"/>
        <w:rPr>
          <w:rFonts w:ascii="Arial Narrow" w:hAnsi="Arial Narrow" w:cs="Arial"/>
          <w:bCs/>
          <w:sz w:val="22"/>
          <w:szCs w:val="22"/>
        </w:rPr>
      </w:pPr>
    </w:p>
    <w:p w:rsidR="00370295" w:rsidRDefault="00370295" w:rsidP="00370295">
      <w:pPr>
        <w:pStyle w:val="Default"/>
        <w:jc w:val="both"/>
        <w:rPr>
          <w:rFonts w:ascii="Arial Narrow" w:hAnsi="Arial Narrow"/>
          <w:color w:val="FF0000"/>
          <w:sz w:val="22"/>
          <w:szCs w:val="22"/>
        </w:rPr>
      </w:pPr>
      <w:r>
        <w:rPr>
          <w:rFonts w:ascii="Arial Narrow" w:hAnsi="Arial Narrow"/>
          <w:sz w:val="22"/>
          <w:szCs w:val="22"/>
        </w:rPr>
        <w:t xml:space="preserve">Al proponente que presente una razón cobertura de interés igual o </w:t>
      </w:r>
      <w:r w:rsidR="00550BEF">
        <w:rPr>
          <w:rFonts w:ascii="Arial Narrow" w:hAnsi="Arial Narrow"/>
          <w:color w:val="auto"/>
          <w:sz w:val="22"/>
          <w:szCs w:val="22"/>
        </w:rPr>
        <w:t>mayor a 1</w:t>
      </w:r>
    </w:p>
    <w:p w:rsidR="00370295" w:rsidRDefault="00370295" w:rsidP="00370295">
      <w:pPr>
        <w:pStyle w:val="Default"/>
        <w:jc w:val="both"/>
        <w:rPr>
          <w:rFonts w:ascii="Arial Narrow" w:hAnsi="Arial Narrow"/>
          <w:sz w:val="22"/>
          <w:szCs w:val="22"/>
        </w:rPr>
      </w:pPr>
    </w:p>
    <w:p w:rsidR="00370295" w:rsidRDefault="00370295" w:rsidP="00370295">
      <w:pPr>
        <w:jc w:val="both"/>
        <w:rPr>
          <w:rFonts w:ascii="Arial Narrow" w:hAnsi="Arial Narrow"/>
          <w:b/>
          <w:sz w:val="22"/>
          <w:szCs w:val="22"/>
        </w:rPr>
      </w:pPr>
      <w:r>
        <w:rPr>
          <w:rFonts w:ascii="Arial Narrow" w:hAnsi="Arial Narrow"/>
          <w:b/>
          <w:sz w:val="22"/>
          <w:szCs w:val="22"/>
        </w:rPr>
        <w:t xml:space="preserve">NOTA: </w:t>
      </w:r>
      <w:r>
        <w:rPr>
          <w:rFonts w:ascii="Arial Narrow" w:hAnsi="Arial Narrow" w:cs="Arial"/>
          <w:b/>
          <w:sz w:val="22"/>
          <w:szCs w:val="22"/>
        </w:rPr>
        <w:t>LOS OFERENTES CUYOS GASTOS DE INTERESES SEAN CERO (0), NO PODRÁN CALCULAR EL INDICADOR DE RAZÓN DE COBERTURA DE INTERESES. EN ESTE CASO EL OFERENTE CUMPLE EL INDICADOR, SALVO QUE SU UTILIDAD OPERACIONAL SEA NEGATIVA, ASÍ LAS COSAS, NO CUMPLE CON EL INDICADOR DE RAZÓN DE COBERTURA DE INTERESES.</w:t>
      </w:r>
      <w:r>
        <w:rPr>
          <w:rFonts w:ascii="Arial Narrow" w:hAnsi="Arial Narrow"/>
          <w:b/>
          <w:sz w:val="22"/>
          <w:szCs w:val="22"/>
        </w:rPr>
        <w:t xml:space="preserve"> </w:t>
      </w:r>
    </w:p>
    <w:p w:rsidR="00370295" w:rsidRDefault="00370295" w:rsidP="00370295">
      <w:pPr>
        <w:jc w:val="both"/>
        <w:rPr>
          <w:rFonts w:ascii="Arial Narrow" w:hAnsi="Arial Narrow"/>
          <w:sz w:val="22"/>
          <w:szCs w:val="22"/>
        </w:rPr>
      </w:pPr>
    </w:p>
    <w:p w:rsidR="00370295" w:rsidRDefault="00370295" w:rsidP="00370295">
      <w:pPr>
        <w:jc w:val="both"/>
        <w:rPr>
          <w:rFonts w:ascii="Arial Narrow" w:hAnsi="Arial Narrow"/>
          <w:b/>
          <w:bCs/>
          <w:sz w:val="22"/>
          <w:szCs w:val="22"/>
        </w:rPr>
      </w:pPr>
      <w:r>
        <w:rPr>
          <w:rFonts w:ascii="Arial Narrow" w:hAnsi="Arial Narrow"/>
          <w:b/>
          <w:bCs/>
          <w:sz w:val="22"/>
          <w:szCs w:val="22"/>
        </w:rPr>
        <w:t>CAPACIDAD ORGANIZACIONAL</w:t>
      </w:r>
    </w:p>
    <w:p w:rsidR="00370295" w:rsidRDefault="00370295" w:rsidP="00370295">
      <w:pPr>
        <w:jc w:val="both"/>
        <w:rPr>
          <w:rFonts w:ascii="Arial Narrow" w:hAnsi="Arial Narrow"/>
          <w:b/>
          <w:bCs/>
          <w:sz w:val="22"/>
          <w:szCs w:val="22"/>
        </w:rPr>
      </w:pPr>
    </w:p>
    <w:p w:rsidR="00370295" w:rsidRDefault="00370295" w:rsidP="00370295">
      <w:pPr>
        <w:jc w:val="both"/>
        <w:rPr>
          <w:rFonts w:ascii="Arial Narrow" w:hAnsi="Arial Narrow" w:cs="Arial"/>
          <w:sz w:val="22"/>
          <w:szCs w:val="22"/>
        </w:rPr>
      </w:pPr>
      <w:r>
        <w:rPr>
          <w:rFonts w:ascii="Arial Narrow" w:hAnsi="Arial Narrow" w:cs="Arial"/>
          <w:sz w:val="22"/>
          <w:szCs w:val="22"/>
        </w:rPr>
        <w:t>Los Oferentes deben acreditar los siguientes indicadores en el Registro Único de Proponentes - RUP.</w:t>
      </w:r>
    </w:p>
    <w:p w:rsidR="00370295" w:rsidRDefault="00370295" w:rsidP="00370295">
      <w:pPr>
        <w:jc w:val="both"/>
        <w:rPr>
          <w:rFonts w:ascii="Arial Narrow" w:hAnsi="Arial Narrow" w:cs="Arial"/>
          <w:sz w:val="22"/>
          <w:szCs w:val="22"/>
        </w:rPr>
      </w:pPr>
    </w:p>
    <w:p w:rsidR="00370295" w:rsidRDefault="00370295" w:rsidP="00370295">
      <w:pPr>
        <w:jc w:val="both"/>
        <w:rPr>
          <w:rFonts w:ascii="Arial Narrow" w:hAnsi="Arial Narrow" w:cs="Arial"/>
          <w:sz w:val="22"/>
          <w:szCs w:val="22"/>
        </w:rPr>
      </w:pPr>
      <w:r>
        <w:rPr>
          <w:rFonts w:ascii="Arial Narrow" w:hAnsi="Arial Narrow" w:cs="Arial"/>
          <w:bCs/>
          <w:sz w:val="22"/>
          <w:szCs w:val="22"/>
        </w:rPr>
        <w:t>Estos indicadores permiten</w:t>
      </w:r>
      <w:r>
        <w:rPr>
          <w:rFonts w:ascii="Arial Narrow" w:hAnsi="Arial Narrow" w:cs="Arial"/>
          <w:b/>
          <w:bCs/>
          <w:sz w:val="22"/>
          <w:szCs w:val="22"/>
        </w:rPr>
        <w:t xml:space="preserve"> </w:t>
      </w:r>
      <w:r>
        <w:rPr>
          <w:rFonts w:ascii="Arial Narrow" w:hAnsi="Arial Narrow" w:cs="Arial"/>
          <w:color w:val="222222"/>
          <w:sz w:val="22"/>
          <w:szCs w:val="22"/>
        </w:rPr>
        <w:t xml:space="preserve">identificar la rentabilidad del capital invertido en la empresa y </w:t>
      </w:r>
      <w:r>
        <w:rPr>
          <w:rFonts w:ascii="Arial Narrow" w:hAnsi="Arial Narrow" w:cs="Arial"/>
          <w:sz w:val="22"/>
          <w:szCs w:val="22"/>
        </w:rPr>
        <w:t>muestra la eficiencia o ineficiencia en la inversión de los recursos.</w:t>
      </w:r>
    </w:p>
    <w:p w:rsidR="00370295" w:rsidRDefault="00370295" w:rsidP="00370295">
      <w:pPr>
        <w:jc w:val="both"/>
        <w:rPr>
          <w:rFonts w:ascii="Arial Narrow" w:hAnsi="Arial Narrow" w:cs="Arial"/>
          <w:b/>
          <w:bCs/>
          <w:sz w:val="22"/>
          <w:szCs w:val="22"/>
        </w:rPr>
      </w:pPr>
    </w:p>
    <w:p w:rsidR="00370295" w:rsidRDefault="00370295" w:rsidP="00370295">
      <w:pPr>
        <w:jc w:val="both"/>
        <w:rPr>
          <w:rFonts w:ascii="Arial Narrow" w:hAnsi="Arial Narrow" w:cs="Arial"/>
          <w:b/>
          <w:sz w:val="22"/>
          <w:szCs w:val="22"/>
        </w:rPr>
      </w:pPr>
      <w:r>
        <w:rPr>
          <w:rFonts w:ascii="Arial Narrow" w:hAnsi="Arial Narrow" w:cs="Arial"/>
          <w:b/>
          <w:i/>
          <w:sz w:val="22"/>
          <w:szCs w:val="22"/>
        </w:rPr>
        <w:t>RENTABILIDAD DEL PATRIMONIO</w:t>
      </w:r>
      <w:r>
        <w:rPr>
          <w:rFonts w:ascii="Arial Narrow" w:hAnsi="Arial Narrow" w:cs="Arial"/>
          <w:b/>
          <w:sz w:val="22"/>
          <w:szCs w:val="22"/>
        </w:rPr>
        <w:t xml:space="preserve"> = (Utilidad Operacional / Patrimonio) * 100% </w:t>
      </w:r>
    </w:p>
    <w:p w:rsidR="00370295" w:rsidRDefault="00370295" w:rsidP="00370295">
      <w:pPr>
        <w:pStyle w:val="Default"/>
        <w:jc w:val="both"/>
        <w:rPr>
          <w:rFonts w:ascii="Arial Narrow" w:hAnsi="Arial Narrow"/>
          <w:color w:val="auto"/>
          <w:sz w:val="22"/>
          <w:szCs w:val="22"/>
        </w:rPr>
      </w:pPr>
      <w:r>
        <w:rPr>
          <w:rFonts w:ascii="Arial Narrow" w:hAnsi="Arial Narrow"/>
          <w:sz w:val="22"/>
          <w:szCs w:val="22"/>
        </w:rPr>
        <w:t xml:space="preserve">Al proponente que presente una rentabilidad del Patrimonio igual o </w:t>
      </w:r>
      <w:r w:rsidR="00550BEF">
        <w:rPr>
          <w:rFonts w:ascii="Arial Narrow" w:hAnsi="Arial Narrow"/>
          <w:color w:val="auto"/>
          <w:sz w:val="22"/>
          <w:szCs w:val="22"/>
        </w:rPr>
        <w:t>mayor a 6</w:t>
      </w:r>
      <w:r>
        <w:rPr>
          <w:rFonts w:ascii="Arial Narrow" w:hAnsi="Arial Narrow"/>
          <w:color w:val="auto"/>
          <w:sz w:val="22"/>
          <w:szCs w:val="22"/>
        </w:rPr>
        <w:t>%.</w:t>
      </w:r>
    </w:p>
    <w:p w:rsidR="00370295" w:rsidRDefault="00370295" w:rsidP="00370295">
      <w:pPr>
        <w:pStyle w:val="Sangradetextonormal"/>
        <w:ind w:left="0"/>
        <w:rPr>
          <w:rFonts w:ascii="Arial Narrow" w:hAnsi="Arial Narrow"/>
          <w:b/>
          <w:i/>
          <w:sz w:val="22"/>
        </w:rPr>
      </w:pPr>
    </w:p>
    <w:p w:rsidR="00370295" w:rsidRDefault="00370295" w:rsidP="00370295">
      <w:pPr>
        <w:pStyle w:val="Sangradetextonormal"/>
        <w:ind w:left="0"/>
        <w:rPr>
          <w:rFonts w:ascii="Arial Narrow" w:hAnsi="Arial Narrow"/>
          <w:b/>
          <w:sz w:val="22"/>
        </w:rPr>
      </w:pPr>
      <w:r>
        <w:rPr>
          <w:rFonts w:ascii="Arial Narrow" w:hAnsi="Arial Narrow"/>
          <w:b/>
          <w:i/>
          <w:sz w:val="22"/>
        </w:rPr>
        <w:t>RENTABILIDAD DEL ACTIVO</w:t>
      </w:r>
      <w:r>
        <w:rPr>
          <w:rFonts w:ascii="Arial Narrow" w:hAnsi="Arial Narrow"/>
          <w:b/>
          <w:sz w:val="22"/>
        </w:rPr>
        <w:t xml:space="preserve"> = (Utilidad Operacional / Activo Total) * 100%</w:t>
      </w:r>
    </w:p>
    <w:p w:rsidR="00370295" w:rsidRDefault="00370295" w:rsidP="00370295">
      <w:pPr>
        <w:pStyle w:val="Default"/>
        <w:jc w:val="both"/>
        <w:rPr>
          <w:rFonts w:ascii="Arial Narrow" w:hAnsi="Arial Narrow"/>
          <w:color w:val="auto"/>
          <w:sz w:val="22"/>
          <w:szCs w:val="22"/>
        </w:rPr>
      </w:pPr>
      <w:r>
        <w:rPr>
          <w:rFonts w:ascii="Arial Narrow" w:hAnsi="Arial Narrow"/>
          <w:color w:val="auto"/>
          <w:sz w:val="22"/>
          <w:szCs w:val="22"/>
        </w:rPr>
        <w:t xml:space="preserve">Al proponente que presente una rentabilidad del Activo igual o mayor </w:t>
      </w:r>
      <w:proofErr w:type="gramStart"/>
      <w:r>
        <w:rPr>
          <w:rFonts w:ascii="Arial Narrow" w:hAnsi="Arial Narrow"/>
          <w:color w:val="auto"/>
          <w:sz w:val="22"/>
          <w:szCs w:val="22"/>
        </w:rPr>
        <w:t>a  4</w:t>
      </w:r>
      <w:proofErr w:type="gramEnd"/>
      <w:r>
        <w:rPr>
          <w:rFonts w:ascii="Arial Narrow" w:hAnsi="Arial Narrow"/>
          <w:color w:val="auto"/>
          <w:sz w:val="22"/>
          <w:szCs w:val="22"/>
        </w:rPr>
        <w:t>%.</w:t>
      </w:r>
    </w:p>
    <w:p w:rsidR="00370295" w:rsidRDefault="00370295" w:rsidP="00370295">
      <w:pPr>
        <w:pStyle w:val="Ttulo4"/>
        <w:tabs>
          <w:tab w:val="left" w:pos="1425"/>
        </w:tabs>
        <w:rPr>
          <w:rFonts w:ascii="Arial Narrow" w:hAnsi="Arial Narrow" w:cs="Arial"/>
          <w:b/>
          <w:sz w:val="22"/>
          <w:szCs w:val="22"/>
        </w:rPr>
      </w:pPr>
      <w:r>
        <w:rPr>
          <w:rFonts w:ascii="Arial Narrow" w:hAnsi="Arial Narrow" w:cs="Arial"/>
          <w:b/>
          <w:sz w:val="22"/>
          <w:szCs w:val="22"/>
        </w:rPr>
        <w:tab/>
      </w:r>
    </w:p>
    <w:p w:rsidR="00370295" w:rsidRDefault="00370295" w:rsidP="00370295">
      <w:pPr>
        <w:pStyle w:val="Ttulo4"/>
        <w:rPr>
          <w:rFonts w:ascii="Arial Narrow" w:hAnsi="Arial Narrow" w:cs="Arial"/>
          <w:b/>
          <w:sz w:val="22"/>
          <w:szCs w:val="22"/>
        </w:rPr>
      </w:pPr>
      <w:r>
        <w:rPr>
          <w:rFonts w:ascii="Arial Narrow" w:hAnsi="Arial Narrow" w:cs="Arial"/>
          <w:b/>
          <w:sz w:val="22"/>
          <w:szCs w:val="22"/>
        </w:rPr>
        <w:t xml:space="preserve">CONSIDERACIONES ESPECIALES PROPONENTES EXTRANJEROS </w:t>
      </w:r>
    </w:p>
    <w:p w:rsidR="00370295" w:rsidRDefault="00370295" w:rsidP="00370295">
      <w:pPr>
        <w:spacing w:before="120"/>
        <w:jc w:val="both"/>
        <w:textAlignment w:val="baseline"/>
        <w:rPr>
          <w:rFonts w:ascii="Arial Narrow" w:eastAsia="Calibri" w:hAnsi="Arial Narrow" w:cs="Calibri"/>
          <w:sz w:val="22"/>
          <w:szCs w:val="22"/>
          <w:lang w:val="es-CO" w:eastAsia="en-US"/>
        </w:rPr>
      </w:pPr>
      <w:r>
        <w:rPr>
          <w:rFonts w:ascii="Arial Narrow" w:eastAsia="Calibri" w:hAnsi="Arial Narrow" w:cs="Calibri"/>
          <w:sz w:val="22"/>
          <w:szCs w:val="22"/>
          <w:lang w:val="es-CO" w:eastAsia="en-US"/>
        </w:rPr>
        <w:t xml:space="preserve">Los Proponentes extranjeros deberán presentar sus documentos, de acuerdo con lo establecido en las leyes y normas del país de origen. No </w:t>
      </w:r>
      <w:proofErr w:type="gramStart"/>
      <w:r>
        <w:rPr>
          <w:rFonts w:ascii="Arial Narrow" w:eastAsia="Calibri" w:hAnsi="Arial Narrow" w:cs="Calibri"/>
          <w:sz w:val="22"/>
          <w:szCs w:val="22"/>
          <w:lang w:val="es-CO" w:eastAsia="en-US"/>
        </w:rPr>
        <w:t>obstante</w:t>
      </w:r>
      <w:proofErr w:type="gramEnd"/>
      <w:r>
        <w:rPr>
          <w:rFonts w:ascii="Arial Narrow" w:eastAsia="Calibri" w:hAnsi="Arial Narrow" w:cs="Calibri"/>
          <w:sz w:val="22"/>
          <w:szCs w:val="22"/>
          <w:lang w:val="es-CO" w:eastAsia="en-US"/>
        </w:rPr>
        <w:t xml:space="preserve"> estos documentos deberán venir suscritos por el representante legal de la firma oferente y por el contador que los elaboró.</w:t>
      </w:r>
    </w:p>
    <w:p w:rsidR="00370295" w:rsidRDefault="00370295" w:rsidP="00370295">
      <w:pPr>
        <w:keepNext/>
        <w:spacing w:before="120" w:line="252" w:lineRule="auto"/>
        <w:ind w:hanging="12"/>
        <w:jc w:val="both"/>
        <w:rPr>
          <w:rFonts w:ascii="Arial Narrow" w:eastAsia="Calibri" w:hAnsi="Arial Narrow"/>
          <w:sz w:val="22"/>
          <w:szCs w:val="22"/>
          <w:lang w:val="es-CO"/>
        </w:rPr>
      </w:pPr>
      <w:r>
        <w:rPr>
          <w:rFonts w:ascii="Arial Narrow" w:eastAsia="Calibri" w:hAnsi="Arial Narrow"/>
          <w:sz w:val="22"/>
          <w:szCs w:val="22"/>
          <w:lang w:val="es-CO"/>
        </w:rPr>
        <w:t xml:space="preserve">Las personas naturales o jurídicas extranjeras, deben presentar sus estados financieros debidamente traducidos al idioma castellano, expresados en pesos colombianos a la tasa representativa del mercado certificada a 31 de diciembre de 2016, debidamente legalizados o apostillados, según el caso. Si el proponente resulta adjudicatario, debe presentar la traducción oficial al castellano de los documentos presentados en idioma </w:t>
      </w:r>
      <w:r>
        <w:rPr>
          <w:rFonts w:ascii="Arial Narrow" w:eastAsia="Calibri" w:hAnsi="Arial Narrow"/>
          <w:sz w:val="22"/>
          <w:szCs w:val="22"/>
          <w:lang w:val="es-CO"/>
        </w:rPr>
        <w:lastRenderedPageBreak/>
        <w:t xml:space="preserve">extranjero. La traducción oficial debe ser el mismo texto presentado. Lo anterior de conformidad con lo señalado en la Circular Externa No. 17 del 11 de febrero de 2015 emitida por Colombia Compra Eficiente. </w:t>
      </w:r>
    </w:p>
    <w:p w:rsidR="00370295" w:rsidRDefault="00370295" w:rsidP="00370295">
      <w:pPr>
        <w:keepNext/>
        <w:spacing w:before="120" w:line="252" w:lineRule="auto"/>
        <w:ind w:hanging="12"/>
        <w:jc w:val="both"/>
        <w:rPr>
          <w:rFonts w:ascii="Arial Narrow" w:eastAsia="Calibri" w:hAnsi="Arial Narrow"/>
          <w:sz w:val="22"/>
          <w:szCs w:val="22"/>
          <w:lang w:val="es-CO"/>
        </w:rPr>
      </w:pPr>
      <w:r>
        <w:rPr>
          <w:rFonts w:ascii="Arial Narrow" w:eastAsia="Calibri" w:hAnsi="Arial Narrow"/>
          <w:sz w:val="22"/>
          <w:szCs w:val="22"/>
          <w:lang w:val="es-CO"/>
        </w:rPr>
        <w:t xml:space="preserve">Las disposiciones de este Pliego de Condiciones en cuanto a la forma en que se deben allegar por parte de los Proponentes extranjeros los documentos, se </w:t>
      </w:r>
      <w:proofErr w:type="gramStart"/>
      <w:r>
        <w:rPr>
          <w:rFonts w:ascii="Arial Narrow" w:eastAsia="Calibri" w:hAnsi="Arial Narrow"/>
          <w:sz w:val="22"/>
          <w:szCs w:val="22"/>
          <w:lang w:val="es-CO"/>
        </w:rPr>
        <w:t>aplicará</w:t>
      </w:r>
      <w:proofErr w:type="gramEnd"/>
      <w:r>
        <w:rPr>
          <w:rFonts w:ascii="Arial Narrow" w:eastAsia="Calibri" w:hAnsi="Arial Narrow"/>
          <w:sz w:val="22"/>
          <w:szCs w:val="22"/>
          <w:lang w:val="es-CO"/>
        </w:rPr>
        <w:t xml:space="preserve"> sin perjuicio de lo pactado en Tratados o Convenios Internacionales ratificados por Colombia. </w:t>
      </w:r>
    </w:p>
    <w:p w:rsidR="00370295" w:rsidRDefault="00370295" w:rsidP="00370295">
      <w:pPr>
        <w:pStyle w:val="Style41"/>
        <w:widowControl/>
        <w:spacing w:line="240" w:lineRule="auto"/>
        <w:rPr>
          <w:rStyle w:val="FontStyle66"/>
          <w:rFonts w:eastAsia="Arial Narrow"/>
          <w:b/>
          <w:lang w:val="es-ES_tradnl" w:eastAsia="es-ES_tradnl"/>
        </w:rPr>
      </w:pPr>
    </w:p>
    <w:p w:rsidR="00370295" w:rsidRDefault="00370295" w:rsidP="00370295">
      <w:pPr>
        <w:pStyle w:val="Style41"/>
        <w:widowControl/>
        <w:spacing w:line="240" w:lineRule="auto"/>
        <w:rPr>
          <w:bCs/>
        </w:rPr>
      </w:pPr>
      <w:r>
        <w:rPr>
          <w:rFonts w:cs="Arial"/>
          <w:b/>
          <w:bCs/>
          <w:sz w:val="22"/>
          <w:szCs w:val="22"/>
        </w:rPr>
        <w:t xml:space="preserve">INFORMACION PARA EL SISTEMA INTEGRAL DE </w:t>
      </w:r>
      <w:proofErr w:type="gramStart"/>
      <w:r>
        <w:rPr>
          <w:rFonts w:cs="Arial"/>
          <w:b/>
          <w:bCs/>
          <w:sz w:val="22"/>
          <w:szCs w:val="22"/>
        </w:rPr>
        <w:t>INFORMACION  FINANCIERA</w:t>
      </w:r>
      <w:proofErr w:type="gramEnd"/>
      <w:r>
        <w:rPr>
          <w:rFonts w:cs="Arial"/>
          <w:b/>
          <w:bCs/>
          <w:sz w:val="22"/>
          <w:szCs w:val="22"/>
        </w:rPr>
        <w:t xml:space="preserve"> (SIIF)</w:t>
      </w:r>
    </w:p>
    <w:p w:rsidR="00370295" w:rsidRDefault="00370295" w:rsidP="00370295">
      <w:pPr>
        <w:pStyle w:val="Sangradetextonormal"/>
        <w:widowControl w:val="0"/>
        <w:ind w:left="0"/>
        <w:rPr>
          <w:rFonts w:ascii="Arial Narrow" w:hAnsi="Arial Narrow"/>
          <w:bCs/>
          <w:sz w:val="22"/>
        </w:rPr>
      </w:pPr>
    </w:p>
    <w:p w:rsidR="00370295" w:rsidRDefault="00370295" w:rsidP="00370295">
      <w:pPr>
        <w:jc w:val="both"/>
        <w:rPr>
          <w:rFonts w:ascii="Arial Narrow" w:hAnsi="Arial Narrow"/>
          <w:b/>
          <w:sz w:val="22"/>
          <w:szCs w:val="22"/>
        </w:rPr>
      </w:pPr>
      <w:r>
        <w:rPr>
          <w:rFonts w:ascii="Arial Narrow" w:hAnsi="Arial Narrow"/>
          <w:sz w:val="22"/>
          <w:szCs w:val="22"/>
        </w:rPr>
        <w:t xml:space="preserve">Con el fin de ingresar los datos al Sistema Integral de Información Financiera “SIIF2”, los proponentes que participen en este proceso de contratación diligenciarán el </w:t>
      </w:r>
      <w:r>
        <w:rPr>
          <w:rFonts w:ascii="Arial Narrow" w:hAnsi="Arial Narrow"/>
          <w:b/>
          <w:sz w:val="22"/>
          <w:szCs w:val="22"/>
        </w:rPr>
        <w:t xml:space="preserve">ANEXO No. </w:t>
      </w:r>
      <w:r w:rsidR="00C6474E">
        <w:rPr>
          <w:rFonts w:ascii="Arial Narrow" w:hAnsi="Arial Narrow"/>
          <w:b/>
          <w:sz w:val="22"/>
          <w:szCs w:val="22"/>
        </w:rPr>
        <w:t>4</w:t>
      </w:r>
      <w:r>
        <w:rPr>
          <w:rFonts w:ascii="Arial Narrow" w:hAnsi="Arial Narrow"/>
          <w:b/>
          <w:sz w:val="22"/>
          <w:szCs w:val="22"/>
        </w:rPr>
        <w:t xml:space="preserve"> INFORMACION PARA EL SISTEMA INTEGRAL DE INFORMACION FINANCIERA (SIIF II)</w:t>
      </w:r>
      <w:r>
        <w:rPr>
          <w:rFonts w:ascii="Arial Narrow" w:hAnsi="Arial Narrow"/>
          <w:sz w:val="22"/>
          <w:szCs w:val="22"/>
        </w:rPr>
        <w:t xml:space="preserve"> con la información allí requerida y aportarán fotocopia de la cédula de ciudadanía y certificación bancaria cuya expedición no sea mayor a </w:t>
      </w:r>
      <w:r>
        <w:rPr>
          <w:rFonts w:ascii="Arial Narrow" w:hAnsi="Arial Narrow"/>
          <w:b/>
          <w:bCs/>
          <w:sz w:val="22"/>
          <w:szCs w:val="22"/>
        </w:rPr>
        <w:t xml:space="preserve">treinta (30) días </w:t>
      </w:r>
      <w:r>
        <w:rPr>
          <w:rFonts w:ascii="Arial Narrow" w:hAnsi="Arial Narrow"/>
          <w:sz w:val="22"/>
          <w:szCs w:val="22"/>
        </w:rPr>
        <w:t>a la fecha de cierre del presente proceso de contratación. Este requisito no aplica para los consorcios o uniones temporales que presenten oferta.</w:t>
      </w:r>
    </w:p>
    <w:p w:rsidR="00370295" w:rsidRDefault="00370295" w:rsidP="00370295">
      <w:pPr>
        <w:jc w:val="both"/>
        <w:rPr>
          <w:rFonts w:ascii="Arial Narrow" w:hAnsi="Arial Narrow"/>
          <w:sz w:val="22"/>
          <w:szCs w:val="22"/>
        </w:rPr>
      </w:pPr>
    </w:p>
    <w:p w:rsidR="00370295" w:rsidRDefault="00370295" w:rsidP="00370295">
      <w:pPr>
        <w:jc w:val="both"/>
        <w:rPr>
          <w:rFonts w:ascii="Arial Narrow" w:hAnsi="Arial Narrow"/>
          <w:sz w:val="22"/>
          <w:szCs w:val="22"/>
        </w:rPr>
      </w:pPr>
      <w:r>
        <w:rPr>
          <w:rFonts w:ascii="Arial Narrow" w:hAnsi="Arial Narrow"/>
          <w:sz w:val="22"/>
          <w:szCs w:val="22"/>
        </w:rPr>
        <w:t>En caso que el consorcio o unión temporal sea adjudicatario del contrato, procederá a abrir una única cuenta a nombre de sus integrantes (artículo 1384 del Código de Comercio), o mediante estipulación en el documento de constitución del consorcio o de la unión temporal, podrá establecerse en cabeza del representante legal, la titularidad de la cuenta bancaria a registrarse para el pago del contrato adjudicado.</w:t>
      </w:r>
    </w:p>
    <w:p w:rsidR="00370295" w:rsidRDefault="00370295" w:rsidP="00370295">
      <w:pPr>
        <w:jc w:val="both"/>
        <w:rPr>
          <w:rFonts w:ascii="Arial Narrow" w:hAnsi="Arial Narrow"/>
          <w:sz w:val="22"/>
          <w:szCs w:val="22"/>
        </w:rPr>
      </w:pPr>
    </w:p>
    <w:p w:rsidR="00370295" w:rsidRDefault="00370295" w:rsidP="00370295">
      <w:pPr>
        <w:jc w:val="both"/>
        <w:rPr>
          <w:rFonts w:ascii="Arial Narrow" w:hAnsi="Arial Narrow"/>
          <w:sz w:val="22"/>
          <w:szCs w:val="22"/>
        </w:rPr>
      </w:pPr>
      <w:r>
        <w:rPr>
          <w:rFonts w:ascii="Arial Narrow" w:hAnsi="Arial Narrow"/>
          <w:sz w:val="22"/>
          <w:szCs w:val="22"/>
        </w:rPr>
        <w:t>El consorcio o unión temporal adjudicatario presentará la certificación de la cuenta bancaria, en los términos descritos anteriormente, como requisito previo a la suscripción del contrato. Así mismo, adquirirá un Número de Identificación Tributaria (NIT) y allegará copia del respectivo RUT. Lo anterior, teniendo en cuenta que el Sistema Integral de Información Financiera (SIIF2), solo permite acoger una cuenta bancaria para registrar la obligación y orden de pago. En todos los casos aportará fotocopia de la cédula de ciudadanía del titular de la cuenta.</w:t>
      </w:r>
    </w:p>
    <w:p w:rsidR="00370295" w:rsidRDefault="00370295" w:rsidP="00370295">
      <w:pPr>
        <w:pStyle w:val="Sangradetextonormal"/>
        <w:widowControl w:val="0"/>
        <w:ind w:left="0"/>
        <w:rPr>
          <w:rFonts w:ascii="Arial Narrow" w:hAnsi="Arial Narrow"/>
          <w:bCs/>
          <w:sz w:val="22"/>
        </w:rPr>
      </w:pPr>
    </w:p>
    <w:p w:rsidR="00370295" w:rsidRDefault="00370295" w:rsidP="00370295">
      <w:pPr>
        <w:rPr>
          <w:rFonts w:ascii="Arial Narrow" w:hAnsi="Arial Narrow"/>
          <w:bCs/>
          <w:sz w:val="22"/>
          <w:szCs w:val="22"/>
          <w:lang w:val="es-CO"/>
        </w:rPr>
      </w:pPr>
    </w:p>
    <w:p w:rsidR="00EE55A5" w:rsidRDefault="00EE55A5"/>
    <w:sectPr w:rsidR="00EE55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Mat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9E"/>
    <w:rsid w:val="000E4C73"/>
    <w:rsid w:val="00370295"/>
    <w:rsid w:val="00550BEF"/>
    <w:rsid w:val="0060399E"/>
    <w:rsid w:val="007A654D"/>
    <w:rsid w:val="00C6474E"/>
    <w:rsid w:val="00D54FA1"/>
    <w:rsid w:val="00E02C01"/>
    <w:rsid w:val="00EE55A5"/>
    <w:rsid w:val="00F004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EF7BE-BDF6-4224-A153-7CB64961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295"/>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ítulo 1,Pregunta,MT1,h1,l1,Head 1 (Chapter heading),Head 1,Head 11,Head 12,Head 111,Head 13,Head 112,Head 14,Head 113,Head 15,Head 114,Head 16,Head 115,Head 17,Head 116,Head 18,Head 117,Head 19,Head 118,Head 121,Head 1111,Head 131,Head 1121,H1"/>
    <w:basedOn w:val="Normal"/>
    <w:next w:val="Normal"/>
    <w:link w:val="Ttulo1Car"/>
    <w:qFormat/>
    <w:rsid w:val="00370295"/>
    <w:pPr>
      <w:keepNext/>
      <w:jc w:val="center"/>
      <w:outlineLvl w:val="0"/>
    </w:pPr>
    <w:rPr>
      <w:rFonts w:ascii="Arial" w:hAnsi="Arial"/>
      <w:szCs w:val="20"/>
    </w:rPr>
  </w:style>
  <w:style w:type="paragraph" w:styleId="Ttulo4">
    <w:name w:val="heading 4"/>
    <w:aliases w:val="4,I4,h4,H4,l4,list 4,mh1l,Module heading 1 large (18 points),Head 4"/>
    <w:basedOn w:val="Normal"/>
    <w:next w:val="Normal"/>
    <w:link w:val="Ttulo4Car"/>
    <w:uiPriority w:val="9"/>
    <w:semiHidden/>
    <w:unhideWhenUsed/>
    <w:qFormat/>
    <w:rsid w:val="00370295"/>
    <w:pPr>
      <w:keepNext/>
      <w:jc w:val="both"/>
      <w:outlineLvl w:val="3"/>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regunta Car,MT1 Car,h1 Car,l1 Car,Head 1 (Chapter heading) Car,Head 1 Car,Head 11 Car,Head 12 Car,Head 111 Car,Head 13 Car,Head 112 Car,Head 14 Car,Head 113 Car,Head 15 Car,Head 114 Car,Head 16 Car,Head 115 Car,Head 17 Car"/>
    <w:basedOn w:val="Fuentedeprrafopredeter"/>
    <w:link w:val="Ttulo1"/>
    <w:rsid w:val="00370295"/>
    <w:rPr>
      <w:rFonts w:ascii="Arial" w:eastAsia="Times New Roman" w:hAnsi="Arial" w:cs="Times New Roman"/>
      <w:sz w:val="24"/>
      <w:szCs w:val="20"/>
      <w:lang w:val="es-ES" w:eastAsia="es-ES"/>
    </w:rPr>
  </w:style>
  <w:style w:type="character" w:customStyle="1" w:styleId="Ttulo4Car">
    <w:name w:val="Título 4 Car"/>
    <w:aliases w:val="4 Car,I4 Car,h4 Car,H4 Car,l4 Car,list 4 Car,mh1l Car,Module heading 1 large (18 points) Car,Head 4 Car"/>
    <w:basedOn w:val="Fuentedeprrafopredeter"/>
    <w:link w:val="Ttulo4"/>
    <w:uiPriority w:val="9"/>
    <w:semiHidden/>
    <w:rsid w:val="00370295"/>
    <w:rPr>
      <w:rFonts w:ascii="Arial" w:eastAsia="Times New Roman" w:hAnsi="Arial" w:cs="Times New Roman"/>
      <w:sz w:val="24"/>
      <w:szCs w:val="20"/>
      <w:lang w:val="es-ES" w:eastAsia="es-ES"/>
    </w:rPr>
  </w:style>
  <w:style w:type="character" w:customStyle="1" w:styleId="TextoindependienteCar">
    <w:name w:val="Texto independiente Car"/>
    <w:aliases w:val="body text Car,bt Car,body tesx Car,TextindepT2 Car,EHPT Car,Body Text2 Car,ändrad Car,tabla 2 Car,contents Car,Subsection Body Text Car,Table Bullet 1 Car"/>
    <w:link w:val="Textoindependiente"/>
    <w:semiHidden/>
    <w:locked/>
    <w:rsid w:val="00370295"/>
    <w:rPr>
      <w:rFonts w:ascii="Arial" w:eastAsia="Times New Roman" w:hAnsi="Arial" w:cs="Arial"/>
      <w:sz w:val="24"/>
      <w:lang w:val="es-ES" w:eastAsia="es-ES"/>
    </w:rPr>
  </w:style>
  <w:style w:type="paragraph" w:styleId="Textoindependiente">
    <w:name w:val="Body Text"/>
    <w:aliases w:val="body text,bt,body tesx,TextindepT2,EHPT,Body Text2,ändrad,tabla 2,contents,Subsection Body Text,Table Bullet 1"/>
    <w:basedOn w:val="Normal"/>
    <w:link w:val="TextoindependienteCar"/>
    <w:semiHidden/>
    <w:unhideWhenUsed/>
    <w:rsid w:val="00370295"/>
    <w:pPr>
      <w:jc w:val="both"/>
    </w:pPr>
    <w:rPr>
      <w:rFonts w:ascii="Arial" w:hAnsi="Arial" w:cs="Arial"/>
      <w:szCs w:val="22"/>
    </w:rPr>
  </w:style>
  <w:style w:type="character" w:customStyle="1" w:styleId="TextoindependienteCar1">
    <w:name w:val="Texto independiente Car1"/>
    <w:basedOn w:val="Fuentedeprrafopredeter"/>
    <w:uiPriority w:val="99"/>
    <w:semiHidden/>
    <w:rsid w:val="00370295"/>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370295"/>
    <w:pPr>
      <w:spacing w:after="120"/>
      <w:ind w:left="283"/>
    </w:pPr>
    <w:rPr>
      <w:rFonts w:ascii="Arial" w:hAnsi="Arial" w:cs="Arial"/>
      <w:szCs w:val="20"/>
    </w:rPr>
  </w:style>
  <w:style w:type="character" w:customStyle="1" w:styleId="SangradetextonormalCar">
    <w:name w:val="Sangría de texto normal Car"/>
    <w:basedOn w:val="Fuentedeprrafopredeter"/>
    <w:link w:val="Sangradetextonormal"/>
    <w:uiPriority w:val="99"/>
    <w:semiHidden/>
    <w:rsid w:val="00370295"/>
    <w:rPr>
      <w:rFonts w:ascii="Arial" w:eastAsia="Times New Roman" w:hAnsi="Arial" w:cs="Arial"/>
      <w:sz w:val="24"/>
      <w:szCs w:val="20"/>
      <w:lang w:val="es-ES" w:eastAsia="es-ES"/>
    </w:rPr>
  </w:style>
  <w:style w:type="character" w:customStyle="1" w:styleId="DefaultCar">
    <w:name w:val="Default Car"/>
    <w:link w:val="Default"/>
    <w:locked/>
    <w:rsid w:val="00370295"/>
    <w:rPr>
      <w:rFonts w:ascii="Arial" w:eastAsia="Times New Roman" w:hAnsi="Arial" w:cs="Arial"/>
      <w:color w:val="000000"/>
      <w:sz w:val="24"/>
      <w:szCs w:val="24"/>
      <w:lang w:val="es-ES" w:eastAsia="es-ES"/>
    </w:rPr>
  </w:style>
  <w:style w:type="paragraph" w:customStyle="1" w:styleId="Default">
    <w:name w:val="Default"/>
    <w:link w:val="DefaultCar"/>
    <w:qFormat/>
    <w:rsid w:val="00370295"/>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41">
    <w:name w:val="Style41"/>
    <w:basedOn w:val="Normal"/>
    <w:uiPriority w:val="99"/>
    <w:rsid w:val="00370295"/>
    <w:pPr>
      <w:widowControl w:val="0"/>
      <w:autoSpaceDE w:val="0"/>
      <w:autoSpaceDN w:val="0"/>
      <w:adjustRightInd w:val="0"/>
      <w:spacing w:line="274" w:lineRule="exact"/>
      <w:jc w:val="both"/>
    </w:pPr>
    <w:rPr>
      <w:rFonts w:ascii="Arial Narrow" w:hAnsi="Arial Narrow"/>
    </w:rPr>
  </w:style>
  <w:style w:type="character" w:customStyle="1" w:styleId="FontStyle66">
    <w:name w:val="Font Style66"/>
    <w:uiPriority w:val="99"/>
    <w:rsid w:val="00370295"/>
    <w:rPr>
      <w:rFonts w:ascii="Arial Narrow" w:hAnsi="Arial Narrow" w:cs="Arial Narrow"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ALEXANDER BENAVIDEZ SAENZ</dc:creator>
  <cp:keywords/>
  <dc:description/>
  <cp:lastModifiedBy>ADRIANA MARCELA CAMARGO RAMIREZ</cp:lastModifiedBy>
  <cp:revision>2</cp:revision>
  <dcterms:created xsi:type="dcterms:W3CDTF">2017-11-28T15:20:00Z</dcterms:created>
  <dcterms:modified xsi:type="dcterms:W3CDTF">2017-11-28T15:20:00Z</dcterms:modified>
</cp:coreProperties>
</file>