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C3E" w:rsidRDefault="008A6762">
      <w:bookmarkStart w:id="0" w:name="_GoBack"/>
      <w:bookmarkEnd w:id="0"/>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-899390</wp:posOffset>
            </wp:positionV>
            <wp:extent cx="7762530" cy="100486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2530" cy="10048672"/>
                    </a:xfrm>
                    <a:prstGeom prst="rect">
                      <a:avLst/>
                    </a:prstGeom>
                  </pic:spPr>
                </pic:pic>
              </a:graphicData>
            </a:graphic>
            <wp14:sizeRelH relativeFrom="margin">
              <wp14:pctWidth>0</wp14:pctWidth>
            </wp14:sizeRelH>
            <wp14:sizeRelV relativeFrom="margin">
              <wp14:pctHeight>0</wp14:pctHeight>
            </wp14:sizeRelV>
          </wp:anchor>
        </w:drawing>
      </w:r>
    </w:p>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8A6762" w:rsidRDefault="008A6762"/>
    <w:p w:rsidR="00F569C0" w:rsidRDefault="00F569C0">
      <w:pPr>
        <w:rPr>
          <w:rFonts w:ascii="Impact" w:hAnsi="Impact"/>
          <w:color w:val="FF9900"/>
          <w:sz w:val="56"/>
        </w:rPr>
      </w:pPr>
    </w:p>
    <w:p w:rsidR="00F569C0" w:rsidRDefault="00F569C0">
      <w:pPr>
        <w:rPr>
          <w:rFonts w:ascii="Impact" w:hAnsi="Impact"/>
          <w:color w:val="FF9900"/>
          <w:sz w:val="56"/>
        </w:rPr>
      </w:pPr>
    </w:p>
    <w:p w:rsidR="00F569C0" w:rsidRDefault="00F569C0">
      <w:pPr>
        <w:rPr>
          <w:rFonts w:ascii="Impact" w:hAnsi="Impact"/>
          <w:color w:val="FF9900"/>
          <w:sz w:val="56"/>
        </w:rPr>
      </w:pPr>
    </w:p>
    <w:p w:rsidR="00F569C0" w:rsidRDefault="00F569C0">
      <w:pPr>
        <w:rPr>
          <w:rFonts w:ascii="Impact" w:hAnsi="Impact"/>
          <w:color w:val="FF9900"/>
          <w:sz w:val="56"/>
        </w:rPr>
      </w:pPr>
    </w:p>
    <w:p w:rsidR="00F569C0" w:rsidRDefault="00F569C0">
      <w:pPr>
        <w:rPr>
          <w:rFonts w:ascii="Impact" w:hAnsi="Impact"/>
          <w:color w:val="FF9900"/>
          <w:sz w:val="56"/>
        </w:rPr>
      </w:pPr>
    </w:p>
    <w:p w:rsidR="00F569C0" w:rsidRDefault="00F569C0">
      <w:pPr>
        <w:rPr>
          <w:rFonts w:ascii="Impact" w:hAnsi="Impact"/>
          <w:color w:val="FF9900"/>
          <w:sz w:val="56"/>
        </w:rPr>
      </w:pPr>
    </w:p>
    <w:p w:rsidR="00F569C0" w:rsidRPr="00F569C0" w:rsidRDefault="007236AC">
      <w:pPr>
        <w:rPr>
          <w:rFonts w:ascii="Impact" w:hAnsi="Impact"/>
          <w:color w:val="FF9900"/>
          <w:sz w:val="56"/>
        </w:rPr>
      </w:pPr>
      <w:r w:rsidRPr="00F569C0">
        <w:rPr>
          <w:rFonts w:ascii="Impact" w:hAnsi="Impact"/>
          <w:color w:val="FF9900"/>
          <w:sz w:val="56"/>
        </w:rPr>
        <w:t>CONTENIDO</w:t>
      </w:r>
    </w:p>
    <w:p w:rsidR="007236AC" w:rsidRDefault="007309BB" w:rsidP="00F569C0">
      <w:pPr>
        <w:pStyle w:val="Prrafodelista"/>
        <w:numPr>
          <w:ilvl w:val="0"/>
          <w:numId w:val="1"/>
        </w:numPr>
        <w:spacing w:before="240" w:after="240" w:line="720" w:lineRule="auto"/>
        <w:ind w:left="714" w:hanging="357"/>
        <w:jc w:val="both"/>
        <w:rPr>
          <w:rFonts w:ascii="Work Sans" w:hAnsi="Work Sans"/>
        </w:rPr>
      </w:pPr>
      <w:r>
        <w:rPr>
          <w:rFonts w:ascii="Work Sans" w:hAnsi="Work Sans"/>
        </w:rPr>
        <w:t>I</w:t>
      </w:r>
      <w:r w:rsidR="00F569C0">
        <w:rPr>
          <w:rFonts w:ascii="Work Sans" w:hAnsi="Work Sans"/>
        </w:rPr>
        <w:t>NTRODUCCIÓN</w:t>
      </w:r>
    </w:p>
    <w:p w:rsidR="00F569C0" w:rsidRDefault="00F569C0" w:rsidP="00F569C0">
      <w:pPr>
        <w:pStyle w:val="Prrafodelista"/>
        <w:numPr>
          <w:ilvl w:val="0"/>
          <w:numId w:val="1"/>
        </w:numPr>
        <w:spacing w:before="240" w:after="240" w:line="720" w:lineRule="auto"/>
        <w:ind w:left="714" w:hanging="357"/>
        <w:jc w:val="both"/>
        <w:rPr>
          <w:rFonts w:ascii="Work Sans" w:hAnsi="Work Sans"/>
        </w:rPr>
      </w:pPr>
      <w:r>
        <w:rPr>
          <w:rFonts w:ascii="Work Sans" w:hAnsi="Work Sans"/>
        </w:rPr>
        <w:t>OBJETIVO</w:t>
      </w:r>
    </w:p>
    <w:p w:rsidR="00F569C0" w:rsidRDefault="00F569C0" w:rsidP="00F569C0">
      <w:pPr>
        <w:pStyle w:val="Prrafodelista"/>
        <w:numPr>
          <w:ilvl w:val="0"/>
          <w:numId w:val="1"/>
        </w:numPr>
        <w:spacing w:before="240" w:after="240" w:line="720" w:lineRule="auto"/>
        <w:ind w:left="714" w:hanging="357"/>
        <w:jc w:val="both"/>
        <w:rPr>
          <w:rFonts w:ascii="Work Sans" w:hAnsi="Work Sans"/>
        </w:rPr>
      </w:pPr>
      <w:r>
        <w:rPr>
          <w:rFonts w:ascii="Work Sans" w:hAnsi="Work Sans"/>
        </w:rPr>
        <w:t>ALCANCE</w:t>
      </w:r>
    </w:p>
    <w:p w:rsidR="00F569C0" w:rsidRDefault="00F569C0" w:rsidP="00F569C0">
      <w:pPr>
        <w:pStyle w:val="Prrafodelista"/>
        <w:numPr>
          <w:ilvl w:val="0"/>
          <w:numId w:val="1"/>
        </w:numPr>
        <w:spacing w:before="240" w:after="240" w:line="720" w:lineRule="auto"/>
        <w:ind w:left="714" w:hanging="357"/>
        <w:jc w:val="both"/>
        <w:rPr>
          <w:rFonts w:ascii="Work Sans" w:hAnsi="Work Sans"/>
        </w:rPr>
      </w:pPr>
      <w:r>
        <w:rPr>
          <w:rFonts w:ascii="Work Sans" w:hAnsi="Work Sans"/>
        </w:rPr>
        <w:t>BASE LEGAL</w:t>
      </w:r>
    </w:p>
    <w:p w:rsidR="00F569C0" w:rsidRDefault="00F569C0" w:rsidP="00F569C0">
      <w:pPr>
        <w:pStyle w:val="Prrafodelista"/>
        <w:numPr>
          <w:ilvl w:val="0"/>
          <w:numId w:val="1"/>
        </w:numPr>
        <w:spacing w:before="240" w:after="240" w:line="720" w:lineRule="auto"/>
        <w:ind w:left="714" w:hanging="357"/>
        <w:jc w:val="both"/>
        <w:rPr>
          <w:rFonts w:ascii="Work Sans" w:hAnsi="Work Sans"/>
        </w:rPr>
      </w:pPr>
      <w:r>
        <w:rPr>
          <w:rFonts w:ascii="Work Sans" w:hAnsi="Work Sans"/>
        </w:rPr>
        <w:t>ANTECEDENTES</w:t>
      </w:r>
    </w:p>
    <w:p w:rsidR="001673F2" w:rsidRDefault="00F569C0" w:rsidP="001673F2">
      <w:pPr>
        <w:pStyle w:val="Prrafodelista"/>
        <w:numPr>
          <w:ilvl w:val="0"/>
          <w:numId w:val="1"/>
        </w:numPr>
        <w:spacing w:before="240" w:after="240" w:line="720" w:lineRule="auto"/>
        <w:ind w:left="714" w:hanging="357"/>
        <w:jc w:val="both"/>
        <w:rPr>
          <w:rFonts w:ascii="Work Sans" w:hAnsi="Work Sans"/>
        </w:rPr>
      </w:pPr>
      <w:r>
        <w:rPr>
          <w:rFonts w:ascii="Work Sans" w:hAnsi="Work Sans"/>
        </w:rPr>
        <w:t>DIRECCIONAMIENTO ESTRATÉGICO DE LA GESTIÓN DEL TALENTO HUMANO</w:t>
      </w:r>
    </w:p>
    <w:p w:rsidR="001673F2" w:rsidRPr="001673F2" w:rsidRDefault="001673F2" w:rsidP="001673F2">
      <w:pPr>
        <w:pStyle w:val="Prrafodelista"/>
        <w:spacing w:before="240" w:after="240" w:line="720" w:lineRule="auto"/>
        <w:ind w:left="714"/>
        <w:jc w:val="both"/>
        <w:rPr>
          <w:rFonts w:ascii="Work Sans" w:hAnsi="Work Sans"/>
        </w:rPr>
      </w:pPr>
    </w:p>
    <w:p w:rsidR="00F569C0" w:rsidRDefault="001673F2" w:rsidP="00F569C0">
      <w:pPr>
        <w:pStyle w:val="Prrafodelista"/>
        <w:numPr>
          <w:ilvl w:val="0"/>
          <w:numId w:val="4"/>
        </w:numPr>
        <w:rPr>
          <w:rFonts w:ascii="Impact" w:hAnsi="Impact"/>
          <w:color w:val="FF9900"/>
          <w:sz w:val="56"/>
        </w:rPr>
      </w:pPr>
      <w:r>
        <w:rPr>
          <w:rFonts w:ascii="Impact" w:hAnsi="Impact"/>
          <w:color w:val="FF9900"/>
          <w:sz w:val="56"/>
        </w:rPr>
        <w:lastRenderedPageBreak/>
        <w:t>I</w:t>
      </w:r>
      <w:r w:rsidR="00F569C0" w:rsidRPr="00F569C0">
        <w:rPr>
          <w:rFonts w:ascii="Impact" w:hAnsi="Impact"/>
          <w:color w:val="FF9900"/>
          <w:sz w:val="56"/>
        </w:rPr>
        <w:t>NTRODUCCIÓN</w:t>
      </w:r>
      <w:r w:rsidR="00F569C0">
        <w:rPr>
          <w:rStyle w:val="Refdenotaalpie"/>
          <w:rFonts w:ascii="Impact" w:hAnsi="Impact"/>
          <w:color w:val="FF9900"/>
          <w:sz w:val="56"/>
        </w:rPr>
        <w:footnoteReference w:id="1"/>
      </w:r>
    </w:p>
    <w:p w:rsidR="00F569C0" w:rsidRDefault="00F569C0" w:rsidP="00F569C0">
      <w:pPr>
        <w:ind w:left="360"/>
        <w:jc w:val="both"/>
        <w:rPr>
          <w:rFonts w:ascii="Work Sans" w:hAnsi="Work Sans"/>
        </w:rPr>
      </w:pPr>
      <w:r w:rsidRPr="00F569C0">
        <w:rPr>
          <w:rFonts w:ascii="Work Sans" w:hAnsi="Work Sans"/>
        </w:rPr>
        <w:t xml:space="preserve">Para el 2022, Colombia ocupará con toda propiedad el puesto de liderazgo que le corresponde en el concierto de las naciones, a través de un ejercicio renovado en materia de política exterior, las mejoras institucionales que se adopten y del desarrollo económico alcanzado en el marco de las políticas y acciones del Gobierno Nacional dirigidas a lograr una sociedad más equitativa, con base en la legalidad y el emprendimiento.  </w:t>
      </w:r>
    </w:p>
    <w:p w:rsidR="00F569C0" w:rsidRDefault="00F569C0" w:rsidP="00F569C0">
      <w:pPr>
        <w:ind w:left="360"/>
        <w:jc w:val="both"/>
        <w:rPr>
          <w:rFonts w:ascii="Work Sans" w:hAnsi="Work Sans"/>
        </w:rPr>
      </w:pPr>
      <w:r w:rsidRPr="00F569C0">
        <w:rPr>
          <w:rFonts w:ascii="Work Sans" w:hAnsi="Work Sans"/>
        </w:rPr>
        <w:t>En materia de política exterior, Colombia profundizará su participación responsable y proactiva en la escena internacional, en la defensa de la estabilidad y seguridad internacionales. Esto implica contribuir de forma creativa e innovadora a la construcción colectiva de respuestas efectivas frente a los grandes desafíos globales, mediante la creación de instrumentos óptimos de gobernanza global y regional.</w:t>
      </w:r>
    </w:p>
    <w:p w:rsidR="00DD63A1" w:rsidRPr="00DD63A1" w:rsidRDefault="00DD63A1" w:rsidP="00DD63A1">
      <w:pPr>
        <w:ind w:left="360"/>
        <w:jc w:val="both"/>
        <w:rPr>
          <w:rFonts w:ascii="Work Sans" w:hAnsi="Work Sans"/>
        </w:rPr>
      </w:pPr>
      <w:r w:rsidRPr="00DD63A1">
        <w:rPr>
          <w:rFonts w:ascii="Work Sans" w:hAnsi="Work Sans"/>
        </w:rPr>
        <w:t>En este sentido, el Ministerio de Relaciones Exteriores debe contar con una gestión del talento humano planificada y con un enfoque sistémico basado en procesos, contribuyendo a la materialización de la séptima estrategia de la política exterior 2018-2022: “Fortalecer profesional e institucionalmente a las entidades del sector Relaciones Exteriores para el desarrollo de una gestión eficiente y transparente, y coordinar todas las acciones exteriores del Estado Colombiano”.</w:t>
      </w:r>
    </w:p>
    <w:p w:rsidR="00DD63A1" w:rsidRPr="00DD63A1" w:rsidRDefault="00DD63A1" w:rsidP="00DD63A1">
      <w:pPr>
        <w:ind w:left="360"/>
        <w:jc w:val="both"/>
        <w:rPr>
          <w:rFonts w:ascii="Work Sans" w:hAnsi="Work Sans"/>
        </w:rPr>
      </w:pPr>
      <w:r w:rsidRPr="00DD63A1">
        <w:rPr>
          <w:rFonts w:ascii="Work Sans" w:hAnsi="Work Sans"/>
        </w:rPr>
        <w:t xml:space="preserve">Es así como, en el marco del Plan Nacional de Desarrollo y la planeación estratégica del Ministerio de Relaciones Exteriores y su Fondo Rotatorio, la planeación estratégica de la gestión del talento humano debe enfocarse en emprender de manera organizada y articulada acciones de desarrollo, reconocimiento, bienestar y motivación de sus servidores públicos, lo cual permita la creación del valor público y, por ende, conlleve a una mayor productividad, mejor prestación del servicio a la sociedad e incremento de la confianza del ciudadano en el Estado. </w:t>
      </w:r>
    </w:p>
    <w:p w:rsidR="001673F2" w:rsidRDefault="00DD63A1" w:rsidP="00DD63A1">
      <w:pPr>
        <w:ind w:left="360"/>
        <w:jc w:val="both"/>
        <w:rPr>
          <w:rFonts w:ascii="Work Sans" w:hAnsi="Work Sans"/>
        </w:rPr>
      </w:pPr>
      <w:r w:rsidRPr="00DD63A1">
        <w:rPr>
          <w:rFonts w:ascii="Work Sans" w:hAnsi="Work Sans"/>
        </w:rPr>
        <w:t>Así mismo, es necesario que el Plan Estratégico del Talento Humano, se gestione de acuerdo con las prioridades fijadas en la dimensión de Direccionamiento Estratégico y Planeación del Modelo Integrado de Planeación y Gestión MIPG del Departamento Administrativo de la Función Pública.</w:t>
      </w:r>
    </w:p>
    <w:p w:rsidR="00DD63A1" w:rsidRDefault="00DD63A1" w:rsidP="00DD63A1">
      <w:pPr>
        <w:ind w:left="360"/>
        <w:jc w:val="both"/>
        <w:rPr>
          <w:rFonts w:ascii="Work Sans" w:hAnsi="Work Sans"/>
        </w:rPr>
      </w:pPr>
    </w:p>
    <w:p w:rsidR="00DD63A1" w:rsidRDefault="00DD63A1" w:rsidP="00DD63A1">
      <w:pPr>
        <w:ind w:left="360"/>
        <w:jc w:val="both"/>
        <w:rPr>
          <w:rFonts w:ascii="Work Sans" w:hAnsi="Work Sans"/>
        </w:rPr>
      </w:pPr>
    </w:p>
    <w:p w:rsidR="001673F2" w:rsidRDefault="001673F2" w:rsidP="00F569C0">
      <w:pPr>
        <w:ind w:left="360"/>
        <w:jc w:val="both"/>
        <w:rPr>
          <w:rFonts w:ascii="Work Sans" w:hAnsi="Work Sans"/>
        </w:rPr>
      </w:pPr>
    </w:p>
    <w:p w:rsidR="001673F2" w:rsidRDefault="001673F2" w:rsidP="001673F2">
      <w:pPr>
        <w:pStyle w:val="Prrafodelista"/>
        <w:numPr>
          <w:ilvl w:val="0"/>
          <w:numId w:val="4"/>
        </w:numPr>
        <w:jc w:val="both"/>
        <w:rPr>
          <w:rFonts w:ascii="Impact" w:hAnsi="Impact"/>
          <w:color w:val="FF9900"/>
          <w:sz w:val="56"/>
        </w:rPr>
      </w:pPr>
      <w:r w:rsidRPr="001673F2">
        <w:rPr>
          <w:rFonts w:ascii="Impact" w:hAnsi="Impact"/>
          <w:color w:val="FF9900"/>
          <w:sz w:val="56"/>
        </w:rPr>
        <w:lastRenderedPageBreak/>
        <w:t>OBJETIVO</w:t>
      </w:r>
    </w:p>
    <w:p w:rsidR="00DD63A1" w:rsidRDefault="00DD63A1" w:rsidP="00DD63A1">
      <w:pPr>
        <w:ind w:left="360"/>
        <w:jc w:val="both"/>
        <w:rPr>
          <w:rFonts w:ascii="Work Sans" w:hAnsi="Work Sans"/>
        </w:rPr>
      </w:pPr>
      <w:r w:rsidRPr="00DD63A1">
        <w:rPr>
          <w:rFonts w:ascii="Work Sans" w:hAnsi="Work Sans"/>
        </w:rPr>
        <w:t>Establecer el direccionamiento estratégico de la gestión del Talento Humano, con el fin de desarrollar de manera organizada y articulada acciones para cada una de las etapas del ciclo de vida laboral (ingreso, desarrollo y retiro) de los servidores del Ministerio de Relaciones Exteriores, las cuales estén encaminadas al fortalecimiento continuo de sus competencias y de su calidad de vida, en aras de generar valor público.</w:t>
      </w:r>
    </w:p>
    <w:p w:rsidR="001673F2" w:rsidRDefault="001673F2" w:rsidP="001673F2">
      <w:pPr>
        <w:ind w:left="360"/>
        <w:jc w:val="both"/>
        <w:rPr>
          <w:rFonts w:ascii="Work Sans" w:hAnsi="Work Sans"/>
        </w:rPr>
      </w:pPr>
    </w:p>
    <w:p w:rsidR="00010FA6" w:rsidRDefault="00010FA6" w:rsidP="00010FA6">
      <w:pPr>
        <w:pStyle w:val="Prrafodelista"/>
        <w:numPr>
          <w:ilvl w:val="0"/>
          <w:numId w:val="4"/>
        </w:numPr>
        <w:jc w:val="both"/>
        <w:rPr>
          <w:rFonts w:ascii="Impact" w:hAnsi="Impact"/>
          <w:color w:val="FF9900"/>
          <w:sz w:val="56"/>
        </w:rPr>
      </w:pPr>
      <w:r w:rsidRPr="00010FA6">
        <w:rPr>
          <w:rFonts w:ascii="Impact" w:hAnsi="Impact"/>
          <w:color w:val="FF9900"/>
          <w:sz w:val="56"/>
        </w:rPr>
        <w:t>ALCANCE</w:t>
      </w:r>
    </w:p>
    <w:p w:rsidR="00010FA6" w:rsidRDefault="00010FA6" w:rsidP="00010FA6">
      <w:pPr>
        <w:ind w:left="360"/>
        <w:jc w:val="both"/>
        <w:rPr>
          <w:rFonts w:ascii="Work Sans" w:hAnsi="Work Sans"/>
        </w:rPr>
      </w:pPr>
      <w:r w:rsidRPr="00010FA6">
        <w:rPr>
          <w:rFonts w:ascii="Work Sans" w:hAnsi="Work Sans"/>
        </w:rPr>
        <w:t>Este documento aplica para los funcionarios públicos de planta interna y externa de la Entidad, estudiantes del curso de formación diplomática, contratistas, practicantes universitarios y judicantes del Ministerio de Relaciones Exteriores y su Fondo Rotatorio</w:t>
      </w:r>
      <w:r w:rsidRPr="00010FA6">
        <w:rPr>
          <w:rFonts w:ascii="Work Sans" w:hAnsi="Work Sans"/>
          <w:vertAlign w:val="superscript"/>
        </w:rPr>
        <w:footnoteReference w:id="2"/>
      </w:r>
      <w:r w:rsidRPr="00010FA6">
        <w:rPr>
          <w:rFonts w:ascii="Work Sans" w:hAnsi="Work Sans"/>
        </w:rPr>
        <w:t>. El Plan Estratégico de Talento Humano está enmarcado en el proceso de Gestión de Talento Humano, el cual se encuentra a cargo de la Dirección del Talento Humano, la Dirección de la Academia Diplomática y la Oficina de Control Disciplinario Interno.</w:t>
      </w:r>
    </w:p>
    <w:p w:rsidR="00010FA6" w:rsidRDefault="00010FA6" w:rsidP="00010FA6">
      <w:pPr>
        <w:ind w:left="360"/>
        <w:jc w:val="both"/>
        <w:rPr>
          <w:rFonts w:ascii="Work Sans" w:hAnsi="Work Sans"/>
        </w:rPr>
      </w:pPr>
    </w:p>
    <w:p w:rsidR="00010FA6" w:rsidRDefault="00010FA6" w:rsidP="00010FA6">
      <w:pPr>
        <w:pStyle w:val="Prrafodelista"/>
        <w:numPr>
          <w:ilvl w:val="0"/>
          <w:numId w:val="4"/>
        </w:numPr>
        <w:jc w:val="both"/>
        <w:rPr>
          <w:rFonts w:ascii="Impact" w:hAnsi="Impact"/>
          <w:color w:val="FF9900"/>
          <w:sz w:val="56"/>
        </w:rPr>
      </w:pPr>
      <w:r w:rsidRPr="00010FA6">
        <w:rPr>
          <w:rFonts w:ascii="Impact" w:hAnsi="Impact"/>
          <w:color w:val="FF9900"/>
          <w:sz w:val="56"/>
        </w:rPr>
        <w:t>BASE LEGAL</w:t>
      </w:r>
    </w:p>
    <w:p w:rsidR="00010FA6" w:rsidRDefault="00010FA6" w:rsidP="00010FA6">
      <w:pPr>
        <w:pStyle w:val="Prrafodelista"/>
        <w:jc w:val="both"/>
        <w:rPr>
          <w:rFonts w:ascii="Work Sans" w:hAnsi="Work Sans"/>
        </w:rPr>
      </w:pPr>
    </w:p>
    <w:p w:rsidR="00DD63A1" w:rsidRDefault="00010FA6" w:rsidP="00DD63A1">
      <w:pPr>
        <w:spacing w:before="160"/>
        <w:ind w:left="708" w:hanging="282"/>
        <w:jc w:val="both"/>
        <w:rPr>
          <w:rFonts w:ascii="Work Sans" w:hAnsi="Work Sans"/>
        </w:rPr>
      </w:pPr>
      <w:r w:rsidRPr="002F75CD">
        <w:rPr>
          <w:rFonts w:ascii="Impact" w:hAnsi="Impact"/>
          <w:b/>
          <w:color w:val="3366CC"/>
        </w:rPr>
        <w:t>&gt;&gt;</w:t>
      </w:r>
      <w:r w:rsidR="002F75CD">
        <w:rPr>
          <w:rFonts w:ascii="Work Sans" w:hAnsi="Work Sans"/>
        </w:rPr>
        <w:t xml:space="preserve"> </w:t>
      </w:r>
      <w:r w:rsidR="00DD63A1" w:rsidRPr="00DD63A1">
        <w:rPr>
          <w:rFonts w:ascii="Work Sans" w:hAnsi="Work Sans"/>
        </w:rPr>
        <w:t>Ley 1952 del 28 de enero de 2019, por medio de la cual se expide el Código General Disciplinario se derogan la Ley 734 de 2002 y algunas disposiciones de la Ley 1474 de 2011, relacionadas con el derecho disciplinario.</w:t>
      </w:r>
    </w:p>
    <w:p w:rsidR="00DD63A1" w:rsidRDefault="00DD63A1" w:rsidP="00DD63A1">
      <w:pPr>
        <w:spacing w:before="160"/>
        <w:ind w:left="709" w:hanging="283"/>
        <w:jc w:val="both"/>
        <w:rPr>
          <w:rFonts w:ascii="Work Sans" w:hAnsi="Work Sans"/>
        </w:rPr>
      </w:pPr>
      <w:r w:rsidRPr="002F75CD">
        <w:rPr>
          <w:rFonts w:ascii="Impact" w:hAnsi="Impact"/>
          <w:b/>
          <w:color w:val="3366CC"/>
        </w:rPr>
        <w:t>&gt;&gt;</w:t>
      </w:r>
      <w:r>
        <w:rPr>
          <w:rFonts w:ascii="Impact" w:hAnsi="Impact"/>
          <w:b/>
          <w:color w:val="3366CC"/>
        </w:rPr>
        <w:t xml:space="preserve"> </w:t>
      </w:r>
      <w:r w:rsidRPr="002F75CD">
        <w:rPr>
          <w:rFonts w:ascii="Work Sans" w:hAnsi="Work Sans"/>
        </w:rPr>
        <w:t>Decreto 1499 de 2017, por medio del cual se modifica el Decreto 1083 de 2015, Decreto Único Reglamentario del Sector Función Pública en lo relacionado con el Sistema de Gestión establecido en el artículo 133 de la Ley 1753 de 2015.</w:t>
      </w:r>
    </w:p>
    <w:p w:rsidR="00DD63A1" w:rsidRDefault="00DD63A1" w:rsidP="00DD63A1">
      <w:pPr>
        <w:spacing w:before="160"/>
        <w:ind w:left="709" w:hanging="283"/>
        <w:jc w:val="both"/>
        <w:rPr>
          <w:rFonts w:ascii="Work Sans" w:hAnsi="Work Sans"/>
        </w:rPr>
      </w:pPr>
      <w:r w:rsidRPr="002F75CD">
        <w:rPr>
          <w:rFonts w:ascii="Impact" w:hAnsi="Impact"/>
          <w:b/>
          <w:color w:val="3366CC"/>
        </w:rPr>
        <w:t>&gt;&gt;</w:t>
      </w:r>
      <w:r>
        <w:rPr>
          <w:rFonts w:ascii="Impact" w:hAnsi="Impact"/>
          <w:b/>
          <w:color w:val="3366CC"/>
        </w:rPr>
        <w:t xml:space="preserve"> </w:t>
      </w:r>
      <w:r w:rsidRPr="002F75CD">
        <w:rPr>
          <w:rFonts w:ascii="Work Sans" w:hAnsi="Work Sans"/>
        </w:rPr>
        <w:t>Decreto 869 de 2016, Por medio del cual se modifica la estructura del Ministerio de Relaciones Exteriores y se dictan otras disposiciones.</w:t>
      </w:r>
    </w:p>
    <w:p w:rsidR="00DD63A1" w:rsidRPr="00010FA6" w:rsidRDefault="00DD63A1" w:rsidP="00DD63A1">
      <w:pPr>
        <w:pStyle w:val="Prrafodelista"/>
        <w:spacing w:before="160"/>
        <w:ind w:hanging="294"/>
        <w:jc w:val="both"/>
        <w:rPr>
          <w:rFonts w:ascii="Work Sans" w:hAnsi="Work Sans"/>
        </w:rPr>
      </w:pPr>
      <w:r w:rsidRPr="002F75CD">
        <w:rPr>
          <w:rFonts w:ascii="Impact" w:hAnsi="Impact"/>
          <w:b/>
          <w:color w:val="3366CC"/>
        </w:rPr>
        <w:lastRenderedPageBreak/>
        <w:t>&gt;&gt;</w:t>
      </w:r>
      <w:r>
        <w:rPr>
          <w:rFonts w:ascii="Work Sans" w:hAnsi="Work Sans"/>
        </w:rPr>
        <w:t xml:space="preserve"> </w:t>
      </w:r>
      <w:r w:rsidRPr="00010FA6">
        <w:rPr>
          <w:rFonts w:ascii="Work Sans" w:hAnsi="Work Sans"/>
        </w:rPr>
        <w:t>Decreto 1083 de 2015, por medio del cual se expide el Decreto Único Reglamentario del Sector de Función Pública.</w:t>
      </w:r>
    </w:p>
    <w:p w:rsidR="00010FA6" w:rsidRDefault="00DD63A1" w:rsidP="00DD63A1">
      <w:pPr>
        <w:spacing w:before="160"/>
        <w:ind w:left="708" w:hanging="282"/>
        <w:jc w:val="both"/>
        <w:rPr>
          <w:rFonts w:ascii="Work Sans" w:hAnsi="Work Sans"/>
        </w:rPr>
      </w:pPr>
      <w:r w:rsidRPr="002F75CD">
        <w:rPr>
          <w:rFonts w:ascii="Impact" w:hAnsi="Impact"/>
          <w:b/>
          <w:color w:val="3366CC"/>
        </w:rPr>
        <w:t>&gt;&gt;</w:t>
      </w:r>
      <w:r>
        <w:rPr>
          <w:rFonts w:ascii="Impact" w:hAnsi="Impact"/>
          <w:b/>
          <w:color w:val="3366CC"/>
        </w:rPr>
        <w:t xml:space="preserve"> </w:t>
      </w:r>
      <w:r w:rsidR="00010FA6" w:rsidRPr="002F75CD">
        <w:rPr>
          <w:rFonts w:ascii="Work Sans" w:hAnsi="Work Sans"/>
        </w:rPr>
        <w:t xml:space="preserve">Ley 1712 de 2014, por medio de la cual se crea la Ley de Transparencia y del Derecho de Acceso a la Información Pública Nacional y se dictan otras disposiciones. </w:t>
      </w:r>
    </w:p>
    <w:p w:rsidR="00DD63A1" w:rsidRDefault="00DD63A1" w:rsidP="00DD63A1">
      <w:pPr>
        <w:pStyle w:val="Prrafodelista"/>
        <w:spacing w:before="160"/>
        <w:ind w:hanging="294"/>
        <w:jc w:val="both"/>
        <w:rPr>
          <w:rFonts w:ascii="Work Sans" w:hAnsi="Work Sans"/>
        </w:rPr>
      </w:pPr>
      <w:r w:rsidRPr="002F75CD">
        <w:rPr>
          <w:rFonts w:ascii="Impact" w:hAnsi="Impact"/>
          <w:b/>
          <w:color w:val="3366CC"/>
        </w:rPr>
        <w:t>&gt;&gt;</w:t>
      </w:r>
      <w:r>
        <w:rPr>
          <w:rFonts w:ascii="Work Sans" w:hAnsi="Work Sans"/>
        </w:rPr>
        <w:t xml:space="preserve"> </w:t>
      </w:r>
      <w:r w:rsidRPr="00010FA6">
        <w:rPr>
          <w:rFonts w:ascii="Work Sans" w:hAnsi="Work Sans"/>
        </w:rPr>
        <w:t>Decreto Ley 274 de 2000, por el cual se regula el Servicio Exterior de la República y la Carrera Diplomática y Consular.</w:t>
      </w:r>
    </w:p>
    <w:p w:rsidR="00DD63A1" w:rsidRDefault="00DD63A1" w:rsidP="00DD63A1">
      <w:pPr>
        <w:pStyle w:val="Prrafodelista"/>
        <w:spacing w:before="160"/>
        <w:ind w:hanging="294"/>
        <w:jc w:val="both"/>
        <w:rPr>
          <w:rFonts w:ascii="Impact" w:hAnsi="Impact"/>
          <w:b/>
          <w:color w:val="3366CC"/>
        </w:rPr>
      </w:pPr>
    </w:p>
    <w:p w:rsidR="00010FA6" w:rsidRDefault="002F75CD" w:rsidP="00DD63A1">
      <w:pPr>
        <w:pStyle w:val="Prrafodelista"/>
        <w:spacing w:before="160"/>
        <w:ind w:hanging="294"/>
        <w:jc w:val="both"/>
        <w:rPr>
          <w:rFonts w:ascii="Work Sans" w:hAnsi="Work Sans"/>
        </w:rPr>
      </w:pPr>
      <w:r w:rsidRPr="002F75CD">
        <w:rPr>
          <w:rFonts w:ascii="Impact" w:hAnsi="Impact"/>
          <w:b/>
          <w:color w:val="3366CC"/>
        </w:rPr>
        <w:t>&gt;&gt;</w:t>
      </w:r>
      <w:r>
        <w:rPr>
          <w:rFonts w:ascii="Work Sans" w:hAnsi="Work Sans"/>
        </w:rPr>
        <w:t xml:space="preserve"> </w:t>
      </w:r>
      <w:r w:rsidR="00010FA6" w:rsidRPr="00010FA6">
        <w:rPr>
          <w:rFonts w:ascii="Work Sans" w:hAnsi="Work Sans"/>
        </w:rPr>
        <w:t>Ley 152 de 1994, por medio de la cual se establece la Ley Orgánica del Plan de Desarrollo.</w:t>
      </w:r>
    </w:p>
    <w:p w:rsidR="00010FA6" w:rsidRPr="002F75CD" w:rsidRDefault="002F75CD" w:rsidP="00DD63A1">
      <w:pPr>
        <w:spacing w:before="160"/>
        <w:ind w:left="709" w:hanging="283"/>
        <w:jc w:val="both"/>
        <w:rPr>
          <w:rFonts w:ascii="Work Sans" w:hAnsi="Work Sans"/>
        </w:rPr>
      </w:pPr>
      <w:r w:rsidRPr="002F75CD">
        <w:rPr>
          <w:rFonts w:ascii="Impact" w:hAnsi="Impact"/>
          <w:b/>
          <w:color w:val="3366CC"/>
        </w:rPr>
        <w:t>&gt;&gt;</w:t>
      </w:r>
      <w:r>
        <w:rPr>
          <w:rFonts w:ascii="Impact" w:hAnsi="Impact"/>
          <w:b/>
          <w:color w:val="3366CC"/>
        </w:rPr>
        <w:t xml:space="preserve"> </w:t>
      </w:r>
      <w:r w:rsidR="00010FA6" w:rsidRPr="002F75CD">
        <w:rPr>
          <w:rFonts w:ascii="Work Sans" w:hAnsi="Work Sans"/>
        </w:rPr>
        <w:t>Resolución 9709 de 2017, por la cual se crean los Grupos Internos de Trabajo del Ministerio de Relaciones Exteriores.</w:t>
      </w:r>
    </w:p>
    <w:p w:rsidR="002F75CD" w:rsidRDefault="002F75CD" w:rsidP="00010FA6">
      <w:pPr>
        <w:ind w:left="360"/>
        <w:jc w:val="both"/>
        <w:rPr>
          <w:rFonts w:ascii="Work Sans" w:hAnsi="Work Sans"/>
        </w:rPr>
      </w:pPr>
    </w:p>
    <w:p w:rsidR="00010FA6" w:rsidRDefault="00010FA6" w:rsidP="00010FA6">
      <w:pPr>
        <w:ind w:left="360"/>
        <w:jc w:val="both"/>
        <w:rPr>
          <w:rFonts w:ascii="Arial" w:hAnsi="Arial" w:cs="Arial"/>
          <w:color w:val="000000" w:themeColor="text1"/>
          <w:sz w:val="24"/>
          <w:szCs w:val="24"/>
        </w:rPr>
      </w:pPr>
      <w:r w:rsidRPr="00010FA6">
        <w:rPr>
          <w:rFonts w:ascii="Work Sans" w:hAnsi="Work Sans"/>
        </w:rPr>
        <w:t>La normativa que se desprende de la base legal anterior y que proporciona los lineamientos para implementar las actividades de la gestión del Talento Humano del Ministerio de Relaciones Exteriores, se encuentra disponible en el normograma de la Entidad que puede ser consultado en el link:</w:t>
      </w:r>
      <w:r>
        <w:rPr>
          <w:rFonts w:ascii="Arial" w:hAnsi="Arial" w:cs="Arial"/>
          <w:color w:val="000000" w:themeColor="text1"/>
          <w:sz w:val="24"/>
          <w:szCs w:val="24"/>
        </w:rPr>
        <w:t xml:space="preserve"> </w:t>
      </w:r>
      <w:hyperlink r:id="rId9" w:history="1">
        <w:r w:rsidRPr="002F75CD">
          <w:rPr>
            <w:rStyle w:val="Hipervnculo"/>
            <w:rFonts w:ascii="Work Sans" w:hAnsi="Work Sans" w:cs="Arial"/>
          </w:rPr>
          <w:t>https://www.cancilleria.gov.co/ministry/planeacion/normograma</w:t>
        </w:r>
      </w:hyperlink>
      <w:r w:rsidRPr="002F75CD">
        <w:rPr>
          <w:rFonts w:ascii="Arial" w:hAnsi="Arial" w:cs="Arial"/>
          <w:color w:val="000000" w:themeColor="text1"/>
        </w:rPr>
        <w:t>.</w:t>
      </w:r>
    </w:p>
    <w:p w:rsidR="00CD60DF" w:rsidRDefault="00CD60DF" w:rsidP="00CD60DF">
      <w:pPr>
        <w:pStyle w:val="Prrafodelista"/>
        <w:ind w:left="1080"/>
        <w:jc w:val="both"/>
        <w:rPr>
          <w:rFonts w:ascii="Impact" w:hAnsi="Impact"/>
          <w:color w:val="FF9900"/>
          <w:sz w:val="56"/>
        </w:rPr>
      </w:pPr>
    </w:p>
    <w:p w:rsidR="002F75CD" w:rsidRDefault="002F75CD" w:rsidP="002F75CD">
      <w:pPr>
        <w:pStyle w:val="Prrafodelista"/>
        <w:numPr>
          <w:ilvl w:val="0"/>
          <w:numId w:val="4"/>
        </w:numPr>
        <w:jc w:val="both"/>
        <w:rPr>
          <w:rFonts w:ascii="Impact" w:hAnsi="Impact"/>
          <w:color w:val="FF9900"/>
          <w:sz w:val="56"/>
        </w:rPr>
      </w:pPr>
      <w:r>
        <w:rPr>
          <w:rFonts w:ascii="Impact" w:hAnsi="Impact"/>
          <w:color w:val="FF9900"/>
          <w:sz w:val="56"/>
        </w:rPr>
        <w:t>ANTECEDENTES</w:t>
      </w:r>
    </w:p>
    <w:p w:rsidR="002F75CD" w:rsidRDefault="002F75CD" w:rsidP="002F75CD">
      <w:pPr>
        <w:pStyle w:val="Prrafodelista"/>
        <w:ind w:left="792"/>
        <w:jc w:val="both"/>
        <w:rPr>
          <w:rFonts w:ascii="Arial" w:hAnsi="Arial" w:cs="Arial"/>
          <w:b/>
          <w:sz w:val="24"/>
          <w:szCs w:val="24"/>
        </w:rPr>
      </w:pPr>
    </w:p>
    <w:p w:rsidR="00BC7B52" w:rsidRDefault="002F75CD" w:rsidP="00BC7B52">
      <w:pPr>
        <w:pStyle w:val="Prrafodelista"/>
        <w:numPr>
          <w:ilvl w:val="1"/>
          <w:numId w:val="4"/>
        </w:numPr>
        <w:jc w:val="both"/>
        <w:rPr>
          <w:rFonts w:ascii="Work Sans" w:hAnsi="Work Sans" w:cs="Arial"/>
          <w:b/>
          <w:color w:val="3366CC"/>
        </w:rPr>
      </w:pPr>
      <w:r w:rsidRPr="00BC7B52">
        <w:rPr>
          <w:rFonts w:ascii="Work Sans" w:hAnsi="Work Sans" w:cs="Arial"/>
          <w:b/>
          <w:color w:val="3366CC"/>
        </w:rPr>
        <w:t>Lineamientos de la Política de la Gestión Estratégica de Talento Humano (GETH) para las entidades públicas.</w:t>
      </w:r>
    </w:p>
    <w:p w:rsidR="00BC7B52" w:rsidRDefault="00BC7B52" w:rsidP="00BC7B52">
      <w:pPr>
        <w:pStyle w:val="Prrafodelista"/>
        <w:jc w:val="both"/>
        <w:rPr>
          <w:rFonts w:ascii="Work Sans" w:hAnsi="Work Sans"/>
        </w:rPr>
      </w:pPr>
    </w:p>
    <w:p w:rsidR="00F711DB" w:rsidRDefault="00167C2A" w:rsidP="00F711DB">
      <w:pPr>
        <w:pStyle w:val="Prrafodelista"/>
        <w:jc w:val="both"/>
        <w:rPr>
          <w:rFonts w:ascii="Work Sans" w:hAnsi="Work Sans"/>
        </w:rPr>
      </w:pPr>
      <w:r w:rsidRPr="00167C2A">
        <w:rPr>
          <w:rFonts w:ascii="Work Sans" w:hAnsi="Work Sans"/>
        </w:rPr>
        <w:t>De acuerdo a los lineamientos del Departamento Administrativo de la Función Pública, la planeación estratégica de la gestión del Talento Humano de las entidades públicas debe ir encaminada en consolidar una fuerza de trabajo comprometida  y capacitada, seleccionada por méritos y adecuadamente recompensada y motivada, que cuente con un marco de gestión por desempeño claro, riguroso, eficaz y tenga capacidad de ofrecer mejores resultados en términos de servicio público para el país y sus ciudadanos</w:t>
      </w:r>
      <w:r w:rsidR="002F75CD" w:rsidRPr="00F711DB">
        <w:rPr>
          <w:vertAlign w:val="superscript"/>
        </w:rPr>
        <w:footnoteReference w:id="3"/>
      </w:r>
      <w:r w:rsidR="002F75CD" w:rsidRPr="00BC7B52">
        <w:rPr>
          <w:rFonts w:ascii="Work Sans" w:hAnsi="Work Sans"/>
        </w:rPr>
        <w:t xml:space="preserve">. </w:t>
      </w:r>
    </w:p>
    <w:p w:rsidR="00F711DB" w:rsidRDefault="00F711DB" w:rsidP="00F711DB">
      <w:pPr>
        <w:pStyle w:val="Prrafodelista"/>
        <w:jc w:val="both"/>
        <w:rPr>
          <w:rFonts w:ascii="Work Sans" w:hAnsi="Work Sans"/>
        </w:rPr>
      </w:pPr>
    </w:p>
    <w:p w:rsidR="00F711DB" w:rsidRDefault="002F75CD" w:rsidP="00F711DB">
      <w:pPr>
        <w:pStyle w:val="Prrafodelista"/>
        <w:jc w:val="both"/>
        <w:rPr>
          <w:rFonts w:ascii="Work Sans" w:hAnsi="Work Sans"/>
        </w:rPr>
      </w:pPr>
      <w:r w:rsidRPr="00F711DB">
        <w:rPr>
          <w:rFonts w:ascii="Work Sans" w:hAnsi="Work Sans"/>
        </w:rPr>
        <w:t xml:space="preserve">Es por esto por lo que el Departamento Administrativo de la Función Pública ha definido los siguientes principios base para lograr que la GETH de las entidades públicas sean efectivas: </w:t>
      </w:r>
    </w:p>
    <w:p w:rsidR="00F711DB" w:rsidRDefault="00F711DB" w:rsidP="00F711DB">
      <w:pPr>
        <w:pStyle w:val="Prrafodelista"/>
        <w:jc w:val="both"/>
        <w:rPr>
          <w:rFonts w:ascii="Impact" w:hAnsi="Impact"/>
          <w:b/>
          <w:color w:val="3366CC"/>
        </w:rPr>
      </w:pPr>
    </w:p>
    <w:p w:rsidR="00F711DB" w:rsidRDefault="00BC7B52" w:rsidP="00F711DB">
      <w:pPr>
        <w:pStyle w:val="Prrafodelista"/>
        <w:jc w:val="both"/>
        <w:rPr>
          <w:rFonts w:ascii="Work Sans" w:hAnsi="Work Sans"/>
        </w:rPr>
      </w:pPr>
      <w:r w:rsidRPr="002F75CD">
        <w:rPr>
          <w:rFonts w:ascii="Impact" w:hAnsi="Impact"/>
          <w:b/>
          <w:color w:val="3366CC"/>
        </w:rPr>
        <w:t>&gt;&gt;</w:t>
      </w:r>
      <w:r w:rsidR="002F6D79">
        <w:rPr>
          <w:rFonts w:ascii="Impact" w:hAnsi="Impact"/>
          <w:b/>
          <w:color w:val="3366CC"/>
        </w:rPr>
        <w:t xml:space="preserve"> </w:t>
      </w:r>
      <w:r w:rsidR="002F75CD" w:rsidRPr="00BC7B52">
        <w:rPr>
          <w:rFonts w:ascii="Work Sans" w:hAnsi="Work Sans"/>
        </w:rPr>
        <w:t>Orientación a resultados: la gestión del talento humano debe estar encaminada a reconocer, motivar y mejorar la calidad de vida de sus servidores públicos, con el fin de que éstos generen los resultados esperados y, por ende, valor público.</w:t>
      </w:r>
    </w:p>
    <w:p w:rsidR="00F711DB" w:rsidRDefault="00F711DB" w:rsidP="00F711DB">
      <w:pPr>
        <w:pStyle w:val="Prrafodelista"/>
        <w:jc w:val="both"/>
        <w:rPr>
          <w:rFonts w:ascii="Impact" w:hAnsi="Impact"/>
          <w:b/>
          <w:color w:val="3366CC"/>
        </w:rPr>
      </w:pPr>
    </w:p>
    <w:p w:rsidR="00F711DB" w:rsidRDefault="00BC7B52" w:rsidP="00F711DB">
      <w:pPr>
        <w:pStyle w:val="Prrafodelista"/>
        <w:jc w:val="both"/>
        <w:rPr>
          <w:rFonts w:ascii="Work Sans" w:hAnsi="Work Sans"/>
        </w:rPr>
      </w:pPr>
      <w:r w:rsidRPr="002F75CD">
        <w:rPr>
          <w:rFonts w:ascii="Impact" w:hAnsi="Impact"/>
          <w:b/>
          <w:color w:val="3366CC"/>
        </w:rPr>
        <w:t>&gt;&gt;</w:t>
      </w:r>
      <w:r>
        <w:rPr>
          <w:rFonts w:ascii="Impact" w:hAnsi="Impact"/>
          <w:b/>
          <w:color w:val="3366CC"/>
        </w:rPr>
        <w:t xml:space="preserve"> </w:t>
      </w:r>
      <w:r w:rsidR="002F75CD" w:rsidRPr="00BC7B52">
        <w:rPr>
          <w:rFonts w:ascii="Work Sans" w:hAnsi="Work Sans"/>
        </w:rPr>
        <w:t>Articulación interinstitucional: las áreas involucradas en la gestión del talento humano deben participar en los ejercicios de articulación de las buenas prácticas en materia de la gestión del talento humano, con otras entidades públicas.</w:t>
      </w:r>
    </w:p>
    <w:p w:rsidR="00F711DB" w:rsidRDefault="00F711DB" w:rsidP="00F711DB">
      <w:pPr>
        <w:pStyle w:val="Prrafodelista"/>
        <w:jc w:val="both"/>
        <w:rPr>
          <w:rFonts w:ascii="Impact" w:hAnsi="Impact"/>
          <w:b/>
          <w:color w:val="3366CC"/>
        </w:rPr>
      </w:pPr>
    </w:p>
    <w:p w:rsidR="00F711DB" w:rsidRDefault="00BC7B52" w:rsidP="00F711DB">
      <w:pPr>
        <w:pStyle w:val="Prrafodelista"/>
        <w:jc w:val="both"/>
        <w:rPr>
          <w:rFonts w:ascii="Work Sans" w:hAnsi="Work Sans"/>
        </w:rPr>
      </w:pPr>
      <w:r w:rsidRPr="002F75CD">
        <w:rPr>
          <w:rFonts w:ascii="Impact" w:hAnsi="Impact"/>
          <w:b/>
          <w:color w:val="3366CC"/>
        </w:rPr>
        <w:t>&gt;&gt;</w:t>
      </w:r>
      <w:r>
        <w:rPr>
          <w:rFonts w:ascii="Impact" w:hAnsi="Impact"/>
          <w:b/>
          <w:color w:val="3366CC"/>
        </w:rPr>
        <w:t xml:space="preserve"> </w:t>
      </w:r>
      <w:r w:rsidR="002F75CD" w:rsidRPr="00BC7B52">
        <w:rPr>
          <w:rFonts w:ascii="Work Sans" w:hAnsi="Work Sans"/>
        </w:rPr>
        <w:t xml:space="preserve">Excelencia y calidad: la gestión del talento humano debe estar encaminada a mejorar la calidad de vida de los servidores públicos y en la productividad de la Entidad. </w:t>
      </w:r>
    </w:p>
    <w:p w:rsidR="00F711DB" w:rsidRDefault="00F711DB" w:rsidP="00F711DB">
      <w:pPr>
        <w:pStyle w:val="Prrafodelista"/>
        <w:jc w:val="both"/>
        <w:rPr>
          <w:rFonts w:ascii="Impact" w:hAnsi="Impact"/>
          <w:b/>
          <w:color w:val="3366CC"/>
        </w:rPr>
      </w:pPr>
    </w:p>
    <w:p w:rsidR="00F711DB" w:rsidRDefault="00BC7B52" w:rsidP="00F711DB">
      <w:pPr>
        <w:pStyle w:val="Prrafodelista"/>
        <w:jc w:val="both"/>
        <w:rPr>
          <w:rFonts w:ascii="Work Sans" w:hAnsi="Work Sans"/>
        </w:rPr>
      </w:pPr>
      <w:r w:rsidRPr="002F75CD">
        <w:rPr>
          <w:rFonts w:ascii="Impact" w:hAnsi="Impact"/>
          <w:b/>
          <w:color w:val="3366CC"/>
        </w:rPr>
        <w:t>&gt;&gt;</w:t>
      </w:r>
      <w:r>
        <w:rPr>
          <w:rFonts w:ascii="Impact" w:hAnsi="Impact"/>
          <w:b/>
          <w:color w:val="3366CC"/>
        </w:rPr>
        <w:t xml:space="preserve"> </w:t>
      </w:r>
      <w:r w:rsidR="002F75CD" w:rsidRPr="00BC7B52">
        <w:rPr>
          <w:rFonts w:ascii="Work Sans" w:hAnsi="Work Sans"/>
        </w:rPr>
        <w:t xml:space="preserve">Toma de decisiones basada en evidencia: cualquier decisión tomada dentro del proceso de la gestión del talento humano debe estar basada en evidencias que permitan predecir los resultados esperados, y no en percepciones o suposiciones. </w:t>
      </w:r>
    </w:p>
    <w:p w:rsidR="00F711DB" w:rsidRDefault="00F711DB" w:rsidP="00F711DB">
      <w:pPr>
        <w:pStyle w:val="Prrafodelista"/>
        <w:jc w:val="both"/>
        <w:rPr>
          <w:rFonts w:ascii="Impact" w:hAnsi="Impact"/>
          <w:b/>
          <w:color w:val="3366CC"/>
        </w:rPr>
      </w:pPr>
    </w:p>
    <w:p w:rsidR="002F75CD" w:rsidRDefault="00BC7B52" w:rsidP="00F711DB">
      <w:pPr>
        <w:pStyle w:val="Prrafodelista"/>
        <w:jc w:val="both"/>
        <w:rPr>
          <w:rFonts w:ascii="Work Sans" w:hAnsi="Work Sans"/>
        </w:rPr>
      </w:pPr>
      <w:r w:rsidRPr="002F75CD">
        <w:rPr>
          <w:rFonts w:ascii="Impact" w:hAnsi="Impact"/>
          <w:b/>
          <w:color w:val="3366CC"/>
        </w:rPr>
        <w:t>&gt;&gt;</w:t>
      </w:r>
      <w:r>
        <w:rPr>
          <w:rFonts w:ascii="Impact" w:hAnsi="Impact"/>
          <w:b/>
          <w:color w:val="3366CC"/>
        </w:rPr>
        <w:t xml:space="preserve"> </w:t>
      </w:r>
      <w:r w:rsidR="002F75CD" w:rsidRPr="00BC7B52">
        <w:rPr>
          <w:rFonts w:ascii="Work Sans" w:hAnsi="Work Sans"/>
        </w:rPr>
        <w:t>Aprendizaje e innovación: la gestión del talento humano debe lograr el máximo aprovechamiento de las lecciones aprendidas y de la gestión del conocimiento, así como generar los espacios propicios para la generación de ideas innovadoras que beneficien el desarrollo de los servidores públicos y la productividad de la Entidad.</w:t>
      </w:r>
    </w:p>
    <w:p w:rsidR="00F711DB" w:rsidRPr="00F711DB" w:rsidRDefault="00F711DB" w:rsidP="00F711DB">
      <w:pPr>
        <w:pStyle w:val="Prrafodelista"/>
        <w:jc w:val="both"/>
        <w:rPr>
          <w:rFonts w:ascii="Work Sans" w:hAnsi="Work Sans" w:cs="Arial"/>
          <w:b/>
          <w:color w:val="3366CC"/>
        </w:rPr>
      </w:pPr>
    </w:p>
    <w:p w:rsidR="002F75CD" w:rsidRPr="002F75CD" w:rsidRDefault="002F75CD" w:rsidP="002F75CD">
      <w:pPr>
        <w:pStyle w:val="Prrafodelista"/>
        <w:ind w:left="792"/>
        <w:jc w:val="both"/>
        <w:rPr>
          <w:rFonts w:ascii="Work Sans" w:hAnsi="Work Sans"/>
        </w:rPr>
      </w:pPr>
    </w:p>
    <w:p w:rsidR="00BC7B52" w:rsidRDefault="002F75CD" w:rsidP="00BC7B52">
      <w:pPr>
        <w:pStyle w:val="Prrafodelista"/>
        <w:numPr>
          <w:ilvl w:val="1"/>
          <w:numId w:val="4"/>
        </w:numPr>
        <w:jc w:val="both"/>
        <w:rPr>
          <w:rFonts w:ascii="Work Sans" w:hAnsi="Work Sans" w:cs="Arial"/>
          <w:b/>
          <w:color w:val="3366CC"/>
        </w:rPr>
      </w:pPr>
      <w:r w:rsidRPr="00BC7B52">
        <w:rPr>
          <w:rFonts w:ascii="Work Sans" w:hAnsi="Work Sans" w:cs="Arial"/>
          <w:b/>
          <w:color w:val="3366CC"/>
        </w:rPr>
        <w:t>Modelo Integrado de Planeación y Gestión (MIPG).</w:t>
      </w:r>
    </w:p>
    <w:p w:rsidR="00BC7B52" w:rsidRDefault="00BC7B52" w:rsidP="00BC7B52">
      <w:pPr>
        <w:pStyle w:val="Prrafodelista"/>
        <w:jc w:val="both"/>
        <w:rPr>
          <w:rFonts w:ascii="Work Sans" w:hAnsi="Work Sans"/>
        </w:rPr>
      </w:pPr>
    </w:p>
    <w:p w:rsidR="00CD60DF" w:rsidRDefault="002F75CD" w:rsidP="00CD60DF">
      <w:pPr>
        <w:pStyle w:val="Prrafodelista"/>
        <w:jc w:val="both"/>
        <w:rPr>
          <w:rFonts w:ascii="Work Sans" w:hAnsi="Work Sans"/>
        </w:rPr>
      </w:pPr>
      <w:r w:rsidRPr="00BC7B52">
        <w:rPr>
          <w:rFonts w:ascii="Work Sans" w:hAnsi="Work Sans"/>
        </w:rPr>
        <w:t xml:space="preserve">El modelo integrado de planeación y gestión (MIPG) concibe al talento humano como el activo más importante con el que cuentan las organizaciones y, por tanto, como el gran factor crítico de éxito para la buena gestión que logre resultados y que resuelva las necesidades y problemas de la sociedad. </w:t>
      </w:r>
    </w:p>
    <w:p w:rsidR="00CD60DF" w:rsidRDefault="00CD60DF" w:rsidP="00CD60DF">
      <w:pPr>
        <w:pStyle w:val="Prrafodelista"/>
        <w:jc w:val="both"/>
        <w:rPr>
          <w:rFonts w:ascii="Work Sans" w:hAnsi="Work Sans"/>
        </w:rPr>
      </w:pPr>
    </w:p>
    <w:p w:rsidR="00CD60DF" w:rsidRDefault="002F75CD" w:rsidP="00CD60DF">
      <w:pPr>
        <w:pStyle w:val="Prrafodelista"/>
        <w:jc w:val="both"/>
        <w:rPr>
          <w:rFonts w:ascii="Work Sans" w:hAnsi="Work Sans"/>
        </w:rPr>
      </w:pPr>
      <w:r w:rsidRPr="00CD60DF">
        <w:rPr>
          <w:rFonts w:ascii="Work Sans" w:hAnsi="Work Sans"/>
        </w:rPr>
        <w:t xml:space="preserve">En este orden de ideas, el MIPG servirá como metodología para articular la gestión estratégica del talento humano, con el fin de garantizar el óptimo desarrollo de las actividades y la ejecución de las metas que llevan al cumplimiento de los planes, programas y proyectos. </w:t>
      </w:r>
    </w:p>
    <w:p w:rsidR="00CD60DF" w:rsidRDefault="00CD60DF" w:rsidP="00CD60DF">
      <w:pPr>
        <w:pStyle w:val="Prrafodelista"/>
        <w:jc w:val="both"/>
        <w:rPr>
          <w:rFonts w:ascii="Work Sans" w:hAnsi="Work Sans"/>
        </w:rPr>
      </w:pPr>
    </w:p>
    <w:p w:rsidR="002F75CD" w:rsidRPr="00CD60DF" w:rsidRDefault="002F75CD" w:rsidP="00CD60DF">
      <w:pPr>
        <w:pStyle w:val="Prrafodelista"/>
        <w:jc w:val="both"/>
        <w:rPr>
          <w:rFonts w:ascii="Work Sans" w:hAnsi="Work Sans" w:cs="Arial"/>
          <w:b/>
          <w:color w:val="3366CC"/>
        </w:rPr>
      </w:pPr>
      <w:r w:rsidRPr="00CD60DF">
        <w:rPr>
          <w:rFonts w:ascii="Work Sans" w:hAnsi="Work Sans"/>
        </w:rPr>
        <w:t>Para esto, es importante el compromiso permanente de los servidores públicos y de una alineación entre las áreas que están involucradas en el proceso de la gestión del talento humano, con el fin de garantizar un enfoque claro y unificado que permita lograr las metas propuestas.</w:t>
      </w:r>
    </w:p>
    <w:p w:rsidR="002F75CD" w:rsidRDefault="002F75CD" w:rsidP="002F75CD">
      <w:pPr>
        <w:pStyle w:val="Prrafodelista"/>
        <w:ind w:left="1080"/>
        <w:jc w:val="both"/>
        <w:rPr>
          <w:rFonts w:ascii="Work Sans" w:hAnsi="Work Sans"/>
        </w:rPr>
      </w:pPr>
    </w:p>
    <w:p w:rsidR="00CD60DF" w:rsidRDefault="00CD60DF" w:rsidP="002F75CD">
      <w:pPr>
        <w:pStyle w:val="Prrafodelista"/>
        <w:ind w:left="1080"/>
        <w:jc w:val="both"/>
        <w:rPr>
          <w:rFonts w:ascii="Work Sans" w:hAnsi="Work Sans"/>
        </w:rPr>
      </w:pPr>
    </w:p>
    <w:p w:rsidR="001331E0" w:rsidRDefault="001331E0" w:rsidP="002F75CD">
      <w:pPr>
        <w:pStyle w:val="Prrafodelista"/>
        <w:ind w:left="1080"/>
        <w:jc w:val="both"/>
        <w:rPr>
          <w:rFonts w:ascii="Work Sans" w:hAnsi="Work Sans"/>
        </w:rPr>
      </w:pPr>
    </w:p>
    <w:p w:rsidR="001331E0" w:rsidRDefault="001331E0" w:rsidP="002F75CD">
      <w:pPr>
        <w:pStyle w:val="Prrafodelista"/>
        <w:ind w:left="1080"/>
        <w:jc w:val="both"/>
        <w:rPr>
          <w:rFonts w:ascii="Work Sans" w:hAnsi="Work Sans"/>
        </w:rPr>
      </w:pPr>
    </w:p>
    <w:p w:rsidR="001331E0" w:rsidRPr="002F75CD" w:rsidRDefault="001331E0" w:rsidP="002F75CD">
      <w:pPr>
        <w:pStyle w:val="Prrafodelista"/>
        <w:ind w:left="1080"/>
        <w:jc w:val="both"/>
        <w:rPr>
          <w:rFonts w:ascii="Work Sans" w:hAnsi="Work Sans"/>
        </w:rPr>
      </w:pPr>
    </w:p>
    <w:p w:rsidR="00CD60DF" w:rsidRPr="00CD60DF" w:rsidRDefault="00CD60DF" w:rsidP="00CD60DF">
      <w:pPr>
        <w:pStyle w:val="Prrafodelista"/>
        <w:numPr>
          <w:ilvl w:val="1"/>
          <w:numId w:val="4"/>
        </w:numPr>
        <w:jc w:val="both"/>
        <w:rPr>
          <w:rFonts w:ascii="Work Sans" w:hAnsi="Work Sans" w:cs="Arial"/>
          <w:b/>
          <w:color w:val="3366CC"/>
        </w:rPr>
      </w:pPr>
      <w:r w:rsidRPr="00CD60DF">
        <w:rPr>
          <w:rFonts w:ascii="Work Sans" w:hAnsi="Work Sans" w:cs="Arial"/>
          <w:b/>
          <w:color w:val="3366CC"/>
        </w:rPr>
        <w:t>Planeación Estratégica Institucional.</w:t>
      </w:r>
    </w:p>
    <w:p w:rsidR="00CD60DF" w:rsidRDefault="00CD60DF" w:rsidP="00CD60DF">
      <w:pPr>
        <w:pStyle w:val="Prrafodelista"/>
        <w:jc w:val="both"/>
        <w:rPr>
          <w:rFonts w:ascii="Work Sans" w:hAnsi="Work Sans" w:cs="Arial"/>
          <w:b/>
          <w:color w:val="3366CC"/>
        </w:rPr>
      </w:pPr>
    </w:p>
    <w:p w:rsidR="002F6D79" w:rsidRDefault="002F6D79" w:rsidP="00CD60DF">
      <w:pPr>
        <w:pStyle w:val="Prrafodelista"/>
        <w:jc w:val="both"/>
        <w:rPr>
          <w:rFonts w:ascii="Work Sans" w:hAnsi="Work Sans"/>
          <w:lang w:val="es-ES"/>
        </w:rPr>
      </w:pPr>
      <w:r w:rsidRPr="00CD60DF">
        <w:rPr>
          <w:rFonts w:ascii="Work Sans" w:hAnsi="Work Sans"/>
          <w:lang w:val="es-ES"/>
        </w:rPr>
        <w:t>El Ministerio de Relaciones Exteriores, en</w:t>
      </w:r>
      <w:r>
        <w:rPr>
          <w:rFonts w:ascii="Work Sans" w:hAnsi="Work Sans"/>
          <w:lang w:val="es-ES"/>
        </w:rPr>
        <w:t xml:space="preserve"> </w:t>
      </w:r>
      <w:r w:rsidRPr="00CD60DF">
        <w:rPr>
          <w:rFonts w:ascii="Work Sans" w:hAnsi="Work Sans"/>
          <w:lang w:val="es-ES"/>
        </w:rPr>
        <w:t>cumplimiento de lo establecido en la Ley</w:t>
      </w:r>
      <w:r>
        <w:rPr>
          <w:rFonts w:ascii="Work Sans" w:hAnsi="Work Sans"/>
          <w:lang w:val="es-ES"/>
        </w:rPr>
        <w:t xml:space="preserve"> </w:t>
      </w:r>
      <w:r w:rsidRPr="00CD60DF">
        <w:rPr>
          <w:rFonts w:ascii="Work Sans" w:hAnsi="Work Sans"/>
          <w:lang w:val="es-ES"/>
        </w:rPr>
        <w:t>152 de 1994</w:t>
      </w:r>
      <w:r>
        <w:rPr>
          <w:rFonts w:ascii="Work Sans" w:hAnsi="Work Sans"/>
          <w:lang w:val="es-ES"/>
        </w:rPr>
        <w:t xml:space="preserve">, </w:t>
      </w:r>
      <w:r w:rsidRPr="00CD60DF">
        <w:rPr>
          <w:rFonts w:ascii="Work Sans" w:hAnsi="Work Sans"/>
          <w:lang w:val="es-ES"/>
        </w:rPr>
        <w:t xml:space="preserve">definió </w:t>
      </w:r>
      <w:r>
        <w:rPr>
          <w:rFonts w:ascii="Work Sans" w:hAnsi="Work Sans"/>
          <w:lang w:val="es-ES"/>
        </w:rPr>
        <w:t>la versión preliminar d</w:t>
      </w:r>
      <w:r w:rsidRPr="00CD60DF">
        <w:rPr>
          <w:rFonts w:ascii="Work Sans" w:hAnsi="Work Sans"/>
          <w:lang w:val="es-ES"/>
        </w:rPr>
        <w:t>el plan estratégico institucional para el</w:t>
      </w:r>
      <w:r>
        <w:rPr>
          <w:rFonts w:ascii="Work Sans" w:hAnsi="Work Sans"/>
          <w:lang w:val="es-ES"/>
        </w:rPr>
        <w:t xml:space="preserve"> </w:t>
      </w:r>
      <w:r w:rsidRPr="00CD60DF">
        <w:rPr>
          <w:rFonts w:ascii="Work Sans" w:hAnsi="Work Sans"/>
          <w:lang w:val="es-ES"/>
        </w:rPr>
        <w:t>periodo 201</w:t>
      </w:r>
      <w:r>
        <w:rPr>
          <w:rFonts w:ascii="Work Sans" w:hAnsi="Work Sans"/>
          <w:lang w:val="es-ES"/>
        </w:rPr>
        <w:t>8</w:t>
      </w:r>
      <w:r w:rsidRPr="00CD60DF">
        <w:rPr>
          <w:rFonts w:ascii="Work Sans" w:hAnsi="Work Sans"/>
          <w:lang w:val="es-ES"/>
        </w:rPr>
        <w:t>-20</w:t>
      </w:r>
      <w:r>
        <w:rPr>
          <w:rFonts w:ascii="Work Sans" w:hAnsi="Work Sans"/>
          <w:lang w:val="es-ES"/>
        </w:rPr>
        <w:t>22</w:t>
      </w:r>
      <w:r w:rsidRPr="00CD60DF">
        <w:rPr>
          <w:rFonts w:ascii="Work Sans" w:hAnsi="Work Sans"/>
          <w:lang w:val="es-ES"/>
        </w:rPr>
        <w:t>, en el cual se estableció</w:t>
      </w:r>
      <w:r>
        <w:rPr>
          <w:rFonts w:ascii="Work Sans" w:hAnsi="Work Sans"/>
          <w:lang w:val="es-ES"/>
        </w:rPr>
        <w:t xml:space="preserve"> como misión, visión y objetivo:</w:t>
      </w:r>
    </w:p>
    <w:p w:rsidR="002F6D79" w:rsidRDefault="002F6D79" w:rsidP="00CD60DF">
      <w:pPr>
        <w:pStyle w:val="Prrafodelista"/>
        <w:jc w:val="both"/>
        <w:rPr>
          <w:rFonts w:ascii="Work Sans" w:hAnsi="Work Sans" w:cs="Arial"/>
          <w:b/>
          <w:color w:val="3366CC"/>
        </w:rPr>
      </w:pPr>
    </w:p>
    <w:p w:rsidR="00CD60DF" w:rsidRPr="00CD60DF" w:rsidRDefault="00CD60DF" w:rsidP="00CD60DF">
      <w:pPr>
        <w:pStyle w:val="Prrafodelista"/>
        <w:jc w:val="both"/>
        <w:rPr>
          <w:rFonts w:ascii="Work Sans" w:hAnsi="Work Sans" w:cs="Arial"/>
          <w:b/>
          <w:color w:val="3366CC"/>
        </w:rPr>
      </w:pPr>
      <w:r w:rsidRPr="00CD60DF">
        <w:rPr>
          <w:rFonts w:ascii="Work Sans" w:hAnsi="Work Sans" w:cs="Arial"/>
          <w:b/>
          <w:color w:val="3366CC"/>
        </w:rPr>
        <w:t xml:space="preserve">Misión: </w:t>
      </w:r>
    </w:p>
    <w:p w:rsidR="002F6D79" w:rsidRDefault="002F6D79" w:rsidP="00CD60DF">
      <w:pPr>
        <w:pStyle w:val="Prrafodelista"/>
        <w:jc w:val="both"/>
        <w:rPr>
          <w:rFonts w:ascii="Work Sans" w:hAnsi="Work Sans"/>
        </w:rPr>
      </w:pPr>
    </w:p>
    <w:p w:rsidR="00CD60DF" w:rsidRDefault="00CD60DF" w:rsidP="00CD60DF">
      <w:pPr>
        <w:pStyle w:val="Prrafodelista"/>
        <w:jc w:val="both"/>
        <w:rPr>
          <w:rFonts w:ascii="Work Sans" w:hAnsi="Work Sans"/>
        </w:rPr>
      </w:pPr>
      <w:r w:rsidRPr="00CD60DF">
        <w:rPr>
          <w:rFonts w:ascii="Work Sans" w:hAnsi="Work Sans"/>
        </w:rPr>
        <w:t xml:space="preserve">Desarrollar una política exterior, responsable, innovadora y constructiva orientada a los pilares de Gobierno y las necesidades de los colombianos. </w:t>
      </w:r>
    </w:p>
    <w:p w:rsidR="00CD60DF" w:rsidRDefault="00CD60DF" w:rsidP="00CD60DF">
      <w:pPr>
        <w:pStyle w:val="Prrafodelista"/>
        <w:jc w:val="both"/>
        <w:rPr>
          <w:rFonts w:ascii="Work Sans" w:hAnsi="Work Sans"/>
        </w:rPr>
      </w:pPr>
    </w:p>
    <w:p w:rsidR="00CD60DF" w:rsidRPr="00CD60DF" w:rsidRDefault="00CD60DF" w:rsidP="00CD60DF">
      <w:pPr>
        <w:pStyle w:val="Prrafodelista"/>
        <w:jc w:val="both"/>
        <w:rPr>
          <w:rFonts w:ascii="Work Sans" w:hAnsi="Work Sans" w:cs="Arial"/>
          <w:b/>
          <w:color w:val="3366CC"/>
        </w:rPr>
      </w:pPr>
      <w:r w:rsidRPr="00CD60DF">
        <w:rPr>
          <w:rFonts w:ascii="Work Sans" w:hAnsi="Work Sans" w:cs="Arial"/>
          <w:b/>
          <w:color w:val="3366CC"/>
        </w:rPr>
        <w:t>Visión:</w:t>
      </w:r>
    </w:p>
    <w:p w:rsidR="002F6D79" w:rsidRDefault="002F6D79" w:rsidP="00CD60DF">
      <w:pPr>
        <w:pStyle w:val="Prrafodelista"/>
        <w:jc w:val="both"/>
        <w:rPr>
          <w:rFonts w:ascii="Work Sans" w:hAnsi="Work Sans"/>
          <w:lang w:val="es-ES"/>
        </w:rPr>
      </w:pPr>
    </w:p>
    <w:p w:rsidR="00CD60DF" w:rsidRPr="00CD60DF" w:rsidRDefault="00CD60DF" w:rsidP="00CD60DF">
      <w:pPr>
        <w:pStyle w:val="Prrafodelista"/>
        <w:jc w:val="both"/>
        <w:rPr>
          <w:rFonts w:ascii="Work Sans" w:hAnsi="Work Sans"/>
          <w:lang w:val="es-ES"/>
        </w:rPr>
      </w:pPr>
      <w:r w:rsidRPr="00CD60DF">
        <w:rPr>
          <w:rFonts w:ascii="Work Sans" w:hAnsi="Work Sans"/>
          <w:lang w:val="es-ES"/>
        </w:rPr>
        <w:t>En 2022 Colombia ocupará con toda propiedad el puesto de liderazgo que le corresponde en el concierto de las naciones</w:t>
      </w:r>
      <w:r>
        <w:rPr>
          <w:rFonts w:ascii="Work Sans" w:hAnsi="Work Sans"/>
          <w:lang w:val="es-ES"/>
        </w:rPr>
        <w:t>.</w:t>
      </w:r>
    </w:p>
    <w:p w:rsidR="00CD60DF" w:rsidRDefault="00CD60DF" w:rsidP="00CD60DF">
      <w:pPr>
        <w:pStyle w:val="Prrafodelista"/>
        <w:jc w:val="both"/>
        <w:rPr>
          <w:rFonts w:ascii="Work Sans" w:hAnsi="Work Sans"/>
          <w:lang w:val="es-ES"/>
        </w:rPr>
      </w:pPr>
    </w:p>
    <w:p w:rsidR="00CD60DF" w:rsidRPr="00CD60DF" w:rsidRDefault="00CD60DF" w:rsidP="00CD60DF">
      <w:pPr>
        <w:pStyle w:val="Prrafodelista"/>
        <w:jc w:val="both"/>
        <w:rPr>
          <w:rFonts w:ascii="Work Sans" w:hAnsi="Work Sans" w:cs="Arial"/>
          <w:b/>
          <w:color w:val="3366CC"/>
        </w:rPr>
      </w:pPr>
      <w:r w:rsidRPr="00CD60DF">
        <w:rPr>
          <w:rFonts w:ascii="Work Sans" w:hAnsi="Work Sans" w:cs="Arial"/>
          <w:b/>
          <w:color w:val="3366CC"/>
        </w:rPr>
        <w:t>Objetivo Estratégico:</w:t>
      </w:r>
    </w:p>
    <w:p w:rsidR="002F6D79" w:rsidRDefault="002F6D79" w:rsidP="00CD60DF">
      <w:pPr>
        <w:pStyle w:val="Prrafodelista"/>
        <w:jc w:val="both"/>
        <w:rPr>
          <w:rFonts w:ascii="Work Sans" w:hAnsi="Work Sans"/>
          <w:lang w:val="es-ES"/>
        </w:rPr>
      </w:pPr>
    </w:p>
    <w:p w:rsidR="002F6D79" w:rsidRDefault="002F6D79" w:rsidP="002F6D79">
      <w:pPr>
        <w:pStyle w:val="Prrafodelista"/>
        <w:jc w:val="both"/>
        <w:rPr>
          <w:rFonts w:ascii="Work Sans" w:hAnsi="Work Sans"/>
          <w:lang w:val="es-ES"/>
        </w:rPr>
      </w:pPr>
      <w:r w:rsidRPr="002F6D79">
        <w:rPr>
          <w:rFonts w:ascii="Work Sans" w:hAnsi="Work Sans"/>
          <w:lang w:val="es-ES"/>
        </w:rPr>
        <w:t>Fortalecer profesional e institucionalmente a las entidades del sector Relaciones Exteriores para el desarrollo de una gestión eficiente y transparente, y coordinar todas las acciones exteriores del Estado Colombiano.</w:t>
      </w:r>
      <w:r>
        <w:rPr>
          <w:rFonts w:ascii="Work Sans" w:hAnsi="Work Sans"/>
          <w:lang w:val="es-ES"/>
        </w:rPr>
        <w:t xml:space="preserve"> </w:t>
      </w:r>
    </w:p>
    <w:p w:rsidR="002F6D79" w:rsidRDefault="002F6D79" w:rsidP="002F6D79">
      <w:pPr>
        <w:pStyle w:val="Prrafodelista"/>
        <w:jc w:val="both"/>
        <w:rPr>
          <w:rFonts w:ascii="Work Sans" w:hAnsi="Work Sans"/>
          <w:lang w:val="es-ES"/>
        </w:rPr>
      </w:pPr>
    </w:p>
    <w:p w:rsidR="002F6D79" w:rsidRDefault="002F6D79" w:rsidP="00980BA3">
      <w:pPr>
        <w:pStyle w:val="Prrafodelista"/>
        <w:ind w:left="709" w:hanging="1"/>
        <w:jc w:val="both"/>
        <w:rPr>
          <w:rFonts w:ascii="Work Sans" w:hAnsi="Work Sans"/>
          <w:lang w:val="es-ES"/>
        </w:rPr>
      </w:pPr>
      <w:r>
        <w:rPr>
          <w:rFonts w:ascii="Work Sans" w:hAnsi="Work Sans"/>
          <w:lang w:val="es-ES"/>
        </w:rPr>
        <w:t xml:space="preserve">Este objetivo se </w:t>
      </w:r>
      <w:r w:rsidRPr="00CD60DF">
        <w:rPr>
          <w:rFonts w:ascii="Work Sans" w:hAnsi="Work Sans"/>
          <w:lang w:val="es-ES"/>
        </w:rPr>
        <w:t>desarrollará a</w:t>
      </w:r>
      <w:r>
        <w:rPr>
          <w:rFonts w:ascii="Work Sans" w:hAnsi="Work Sans"/>
          <w:lang w:val="es-ES"/>
        </w:rPr>
        <w:t xml:space="preserve"> </w:t>
      </w:r>
      <w:r w:rsidRPr="00CD60DF">
        <w:rPr>
          <w:rFonts w:ascii="Work Sans" w:hAnsi="Work Sans"/>
          <w:lang w:val="es-ES"/>
        </w:rPr>
        <w:t>través de las siguientes estrategias:</w:t>
      </w:r>
    </w:p>
    <w:p w:rsidR="002F6D79" w:rsidRPr="002F6D79" w:rsidRDefault="002F6D79" w:rsidP="00F711DB">
      <w:pPr>
        <w:spacing w:before="160"/>
        <w:ind w:left="709"/>
        <w:jc w:val="both"/>
        <w:rPr>
          <w:rFonts w:ascii="Work Sans" w:hAnsi="Work Sans"/>
          <w:lang w:val="es-ES"/>
        </w:rPr>
      </w:pPr>
      <w:r w:rsidRPr="002F6D79">
        <w:rPr>
          <w:rFonts w:ascii="Impact" w:hAnsi="Impact"/>
          <w:b/>
          <w:color w:val="3366CC"/>
        </w:rPr>
        <w:t>&gt;&gt;</w:t>
      </w:r>
      <w:r>
        <w:rPr>
          <w:rFonts w:ascii="Impact" w:hAnsi="Impact"/>
          <w:b/>
          <w:color w:val="3366CC"/>
        </w:rPr>
        <w:t xml:space="preserve"> </w:t>
      </w:r>
      <w:r w:rsidRPr="002F6D79">
        <w:rPr>
          <w:rFonts w:ascii="Work Sans" w:hAnsi="Work Sans"/>
          <w:lang w:val="es-ES"/>
        </w:rPr>
        <w:t xml:space="preserve">En el marco de la “Instancia de Alto Nivel para la Coordinación de la Acción Exterior”, creada mediante Directiva Presidencial </w:t>
      </w:r>
      <w:proofErr w:type="spellStart"/>
      <w:r w:rsidRPr="002F6D79">
        <w:rPr>
          <w:rFonts w:ascii="Work Sans" w:hAnsi="Work Sans"/>
          <w:lang w:val="es-ES"/>
        </w:rPr>
        <w:t>N°</w:t>
      </w:r>
      <w:proofErr w:type="spellEnd"/>
      <w:r w:rsidRPr="002F6D79">
        <w:rPr>
          <w:rFonts w:ascii="Work Sans" w:hAnsi="Work Sans"/>
          <w:lang w:val="es-ES"/>
        </w:rPr>
        <w:t xml:space="preserve"> 8 del 4 de octubre de 2018, liderar un mecanismo ágil que permita generar una permanente interlocución entre entidades y coordinar de manera eficiente y efectiva toda acción exterior.</w:t>
      </w:r>
    </w:p>
    <w:p w:rsidR="002F6D79" w:rsidRPr="002F6D79" w:rsidRDefault="002F6D79" w:rsidP="00F711DB">
      <w:pPr>
        <w:spacing w:before="160"/>
        <w:ind w:left="709"/>
        <w:jc w:val="both"/>
        <w:rPr>
          <w:rFonts w:ascii="Work Sans" w:hAnsi="Work Sans"/>
          <w:lang w:val="es-ES"/>
        </w:rPr>
      </w:pPr>
      <w:r w:rsidRPr="002F6D79">
        <w:rPr>
          <w:rFonts w:ascii="Impact" w:hAnsi="Impact"/>
          <w:b/>
          <w:color w:val="3366CC"/>
        </w:rPr>
        <w:t>&gt;&gt;</w:t>
      </w:r>
      <w:r>
        <w:rPr>
          <w:rFonts w:ascii="Work Sans" w:hAnsi="Work Sans"/>
          <w:lang w:val="es-ES"/>
        </w:rPr>
        <w:t xml:space="preserve"> </w:t>
      </w:r>
      <w:r w:rsidRPr="002F6D79">
        <w:rPr>
          <w:rFonts w:ascii="Work Sans" w:hAnsi="Work Sans"/>
          <w:lang w:val="es-ES"/>
        </w:rPr>
        <w:t xml:space="preserve">Fortalecer la meritocracia en la Carrera Diplomática y Consular, estableciendo una estructura que permita el ascenso meritorio de sus funcionarios y la evaluación objetiva de sus funciones con miras a permitir la utilización del mejor recurso humano de la Carrera en cargos directivos de la entidad. </w:t>
      </w:r>
    </w:p>
    <w:p w:rsidR="002F6D79" w:rsidRPr="002F6D79" w:rsidRDefault="002F6D79" w:rsidP="00F711DB">
      <w:pPr>
        <w:spacing w:before="160"/>
        <w:ind w:left="709"/>
        <w:jc w:val="both"/>
        <w:rPr>
          <w:rFonts w:ascii="Work Sans" w:hAnsi="Work Sans"/>
          <w:lang w:val="es-ES"/>
        </w:rPr>
      </w:pPr>
      <w:r w:rsidRPr="002F6D79">
        <w:rPr>
          <w:rFonts w:ascii="Impact" w:hAnsi="Impact"/>
          <w:b/>
          <w:color w:val="3366CC"/>
        </w:rPr>
        <w:t>&gt;&gt;</w:t>
      </w:r>
      <w:r w:rsidRPr="002F6D79">
        <w:rPr>
          <w:rFonts w:ascii="Work Sans" w:hAnsi="Work Sans"/>
          <w:lang w:val="es-ES"/>
        </w:rPr>
        <w:t xml:space="preserve"> Evaluar de manera metódica mediante indicadores y metas específicas la gestión de las Embajadas y los Consulados de Colombia en el exterior. </w:t>
      </w:r>
    </w:p>
    <w:p w:rsidR="002F6D79" w:rsidRPr="002F6D79" w:rsidRDefault="002F6D79" w:rsidP="00F711DB">
      <w:pPr>
        <w:spacing w:before="160"/>
        <w:ind w:left="709"/>
        <w:jc w:val="both"/>
        <w:rPr>
          <w:rFonts w:ascii="Work Sans" w:hAnsi="Work Sans"/>
          <w:lang w:val="es-ES"/>
        </w:rPr>
      </w:pPr>
      <w:r w:rsidRPr="002F6D79">
        <w:rPr>
          <w:rFonts w:ascii="Impact" w:hAnsi="Impact"/>
          <w:b/>
          <w:color w:val="3366CC"/>
        </w:rPr>
        <w:t>&gt;&gt;</w:t>
      </w:r>
      <w:r w:rsidRPr="002F6D79">
        <w:rPr>
          <w:rFonts w:ascii="Work Sans" w:hAnsi="Work Sans"/>
          <w:lang w:val="es-ES"/>
        </w:rPr>
        <w:t xml:space="preserve"> Acercar al ciudadano los servicios que presta la entidad, a través del programa “Estado Simple, Colombia Ágil” y con un mejor uso de las tecnologías de la información y comunicaciones.</w:t>
      </w:r>
    </w:p>
    <w:p w:rsidR="002F6D79" w:rsidRPr="002F6D79" w:rsidRDefault="002F6D79" w:rsidP="00F711DB">
      <w:pPr>
        <w:spacing w:before="160"/>
        <w:ind w:left="709"/>
        <w:jc w:val="both"/>
        <w:rPr>
          <w:rFonts w:ascii="Work Sans" w:hAnsi="Work Sans"/>
          <w:lang w:val="es-ES"/>
        </w:rPr>
      </w:pPr>
      <w:r w:rsidRPr="002F6D79">
        <w:rPr>
          <w:rFonts w:ascii="Impact" w:hAnsi="Impact"/>
          <w:b/>
          <w:color w:val="3366CC"/>
        </w:rPr>
        <w:lastRenderedPageBreak/>
        <w:t>&gt;&gt;</w:t>
      </w:r>
      <w:r w:rsidRPr="002F6D79">
        <w:rPr>
          <w:rFonts w:ascii="Work Sans" w:hAnsi="Work Sans"/>
          <w:lang w:val="es-ES"/>
        </w:rPr>
        <w:t xml:space="preserve"> Mejorar la infraestructura física de las sedes del Ministerio, tanto en el país como en el exterior, y la apertura de representaciones diplomáticas en atención a las prioridades de la política exterior para la consolidación de una gestión eficiente, transparente y centrada en las necesidades del ciudadano.</w:t>
      </w:r>
    </w:p>
    <w:p w:rsidR="002F6D79" w:rsidRDefault="002F6D79" w:rsidP="00CD60DF">
      <w:pPr>
        <w:pStyle w:val="Prrafodelista"/>
        <w:jc w:val="both"/>
        <w:rPr>
          <w:rFonts w:ascii="Work Sans" w:hAnsi="Work Sans"/>
          <w:lang w:val="es-ES"/>
        </w:rPr>
      </w:pPr>
    </w:p>
    <w:p w:rsidR="00CD60DF" w:rsidRPr="002F6D79" w:rsidRDefault="00CD60DF" w:rsidP="002F6D79">
      <w:pPr>
        <w:pStyle w:val="Prrafodelista"/>
        <w:numPr>
          <w:ilvl w:val="1"/>
          <w:numId w:val="4"/>
        </w:numPr>
        <w:jc w:val="both"/>
        <w:rPr>
          <w:rFonts w:ascii="Work Sans" w:hAnsi="Work Sans" w:cs="Arial"/>
          <w:b/>
          <w:color w:val="3366CC"/>
        </w:rPr>
      </w:pPr>
      <w:r w:rsidRPr="002F6D79">
        <w:rPr>
          <w:rFonts w:ascii="Work Sans" w:hAnsi="Work Sans" w:cs="Arial"/>
          <w:b/>
          <w:color w:val="3366CC"/>
        </w:rPr>
        <w:t>Valores Institucionales.</w:t>
      </w:r>
    </w:p>
    <w:p w:rsidR="00CD60DF" w:rsidRPr="00B236C1" w:rsidRDefault="00CD60DF" w:rsidP="00CD60DF">
      <w:pPr>
        <w:pStyle w:val="Prrafodelista"/>
        <w:ind w:left="792"/>
        <w:jc w:val="both"/>
        <w:rPr>
          <w:rFonts w:ascii="Arial" w:hAnsi="Arial" w:cs="Arial"/>
          <w:sz w:val="24"/>
          <w:szCs w:val="24"/>
        </w:rPr>
      </w:pPr>
    </w:p>
    <w:p w:rsidR="00CD60DF" w:rsidRPr="00F711DB" w:rsidRDefault="00CD60DF" w:rsidP="00F711DB">
      <w:pPr>
        <w:pStyle w:val="Prrafodelista"/>
        <w:jc w:val="both"/>
        <w:rPr>
          <w:rFonts w:ascii="Work Sans" w:hAnsi="Work Sans"/>
          <w:lang w:val="es-ES"/>
        </w:rPr>
      </w:pPr>
      <w:r w:rsidRPr="00F711DB">
        <w:rPr>
          <w:rFonts w:ascii="Work Sans" w:hAnsi="Work Sans"/>
          <w:lang w:val="es-ES"/>
        </w:rPr>
        <w:t>El Ministerio de Relaciones Exteriores y su Fondo Rotatorio cuenta con el Código de Integridad (GH-CE-01), el cual está enmarcado en los valores institucionales que orientan los comportamientos de sus servidores públicos. Estos valores institucionales son:</w:t>
      </w:r>
    </w:p>
    <w:p w:rsidR="00CD60DF" w:rsidRPr="00F711DB" w:rsidRDefault="00CD60DF" w:rsidP="00F711DB">
      <w:pPr>
        <w:pStyle w:val="Prrafodelista"/>
        <w:jc w:val="both"/>
        <w:rPr>
          <w:rFonts w:ascii="Work Sans" w:hAnsi="Work Sans"/>
          <w:lang w:val="es-ES"/>
        </w:rPr>
      </w:pPr>
    </w:p>
    <w:p w:rsidR="00CD60DF" w:rsidRPr="00F711DB" w:rsidRDefault="00F711DB" w:rsidP="00F711DB">
      <w:pPr>
        <w:spacing w:before="160"/>
        <w:ind w:left="709"/>
        <w:jc w:val="both"/>
        <w:rPr>
          <w:rFonts w:ascii="Work Sans" w:hAnsi="Work Sans"/>
          <w:lang w:val="es-ES"/>
        </w:rPr>
      </w:pPr>
      <w:r w:rsidRPr="00F711DB">
        <w:rPr>
          <w:rFonts w:ascii="Impact" w:hAnsi="Impact"/>
          <w:b/>
          <w:color w:val="3366CC"/>
        </w:rPr>
        <w:t xml:space="preserve">&gt;&gt; </w:t>
      </w:r>
      <w:r w:rsidR="00CD60DF" w:rsidRPr="00F711DB">
        <w:rPr>
          <w:rFonts w:ascii="Work Sans" w:hAnsi="Work Sans"/>
          <w:b/>
          <w:color w:val="3366CC"/>
          <w:lang w:val="es-ES"/>
        </w:rPr>
        <w:t>Honestidad:</w:t>
      </w:r>
      <w:r w:rsidR="00CD60DF" w:rsidRPr="00F711DB">
        <w:rPr>
          <w:rFonts w:ascii="Work Sans" w:hAnsi="Work Sans"/>
          <w:color w:val="3366CC"/>
          <w:lang w:val="es-ES"/>
        </w:rPr>
        <w:t xml:space="preserve"> </w:t>
      </w:r>
      <w:r w:rsidR="00CD60DF" w:rsidRPr="00F711DB">
        <w:rPr>
          <w:rFonts w:ascii="Work Sans" w:hAnsi="Work Sans"/>
          <w:lang w:val="es-ES"/>
        </w:rPr>
        <w:t>actuar siempre con fundamento en la verdad, cumpliendo con los deberes con transparencia y rectitud, siempre favoreciendo el interés general.</w:t>
      </w:r>
    </w:p>
    <w:p w:rsidR="00CD60DF" w:rsidRPr="00F711DB" w:rsidRDefault="00F711DB" w:rsidP="00F711DB">
      <w:pPr>
        <w:spacing w:before="160"/>
        <w:ind w:left="709"/>
        <w:jc w:val="both"/>
        <w:rPr>
          <w:rFonts w:ascii="Work Sans" w:hAnsi="Work Sans"/>
          <w:lang w:val="es-ES"/>
        </w:rPr>
      </w:pPr>
      <w:r w:rsidRPr="00F711DB">
        <w:rPr>
          <w:rFonts w:ascii="Impact" w:hAnsi="Impact"/>
          <w:b/>
          <w:color w:val="3366CC"/>
        </w:rPr>
        <w:t xml:space="preserve">&gt;&gt; </w:t>
      </w:r>
      <w:r w:rsidR="00CD60DF" w:rsidRPr="00F711DB">
        <w:rPr>
          <w:rFonts w:ascii="Work Sans" w:hAnsi="Work Sans"/>
          <w:b/>
          <w:color w:val="3366CC"/>
          <w:lang w:val="es-ES"/>
        </w:rPr>
        <w:t>Respeto:</w:t>
      </w:r>
      <w:r w:rsidR="00CD60DF" w:rsidRPr="00F711DB">
        <w:rPr>
          <w:rFonts w:ascii="Work Sans" w:hAnsi="Work Sans"/>
          <w:lang w:val="es-ES"/>
        </w:rPr>
        <w:t xml:space="preserve"> reconocer, valorar y tratar de manera digna a todas las personas, con sus virtudes y defectos, sin importar su labor, su procedencia, títulos o cualquier otra condición. </w:t>
      </w:r>
    </w:p>
    <w:p w:rsidR="00CD60DF" w:rsidRPr="00F711DB" w:rsidRDefault="00F711DB" w:rsidP="00F711DB">
      <w:pPr>
        <w:spacing w:before="160"/>
        <w:ind w:left="709"/>
        <w:jc w:val="both"/>
        <w:rPr>
          <w:rFonts w:ascii="Work Sans" w:hAnsi="Work Sans"/>
          <w:lang w:val="es-ES"/>
        </w:rPr>
      </w:pPr>
      <w:r w:rsidRPr="00F711DB">
        <w:rPr>
          <w:rFonts w:ascii="Impact" w:hAnsi="Impact"/>
          <w:b/>
          <w:color w:val="3366CC"/>
        </w:rPr>
        <w:t xml:space="preserve">&gt;&gt; </w:t>
      </w:r>
      <w:r w:rsidR="00CD60DF" w:rsidRPr="00F711DB">
        <w:rPr>
          <w:rFonts w:ascii="Work Sans" w:hAnsi="Work Sans"/>
          <w:b/>
          <w:color w:val="3366CC"/>
          <w:lang w:val="es-ES"/>
        </w:rPr>
        <w:t>Compromiso:</w:t>
      </w:r>
      <w:r w:rsidR="00CD60DF" w:rsidRPr="00F711DB">
        <w:rPr>
          <w:rFonts w:ascii="Work Sans" w:hAnsi="Work Sans"/>
          <w:lang w:val="es-ES"/>
        </w:rPr>
        <w:t xml:space="preserve"> ser consciente de la importancia del rol como servidor público y estar en disposición permanente para comprender y resolver las necesidades de las personas con las que se relaciona en las labores cotidianas, buscando siempre mejorar su bienestar.</w:t>
      </w:r>
    </w:p>
    <w:p w:rsidR="00CD60DF" w:rsidRPr="00F711DB" w:rsidRDefault="00F711DB" w:rsidP="00F711DB">
      <w:pPr>
        <w:spacing w:before="160"/>
        <w:ind w:left="709"/>
        <w:jc w:val="both"/>
        <w:rPr>
          <w:rFonts w:ascii="Work Sans" w:hAnsi="Work Sans"/>
          <w:lang w:val="es-ES"/>
        </w:rPr>
      </w:pPr>
      <w:r w:rsidRPr="00F711DB">
        <w:rPr>
          <w:rFonts w:ascii="Impact" w:hAnsi="Impact"/>
          <w:b/>
          <w:color w:val="3366CC"/>
        </w:rPr>
        <w:t xml:space="preserve">&gt;&gt; </w:t>
      </w:r>
      <w:r w:rsidR="00CD60DF" w:rsidRPr="00F711DB">
        <w:rPr>
          <w:rFonts w:ascii="Work Sans" w:hAnsi="Work Sans"/>
          <w:b/>
          <w:color w:val="3366CC"/>
          <w:lang w:val="es-ES"/>
        </w:rPr>
        <w:t>Diligencia:</w:t>
      </w:r>
      <w:r w:rsidR="00CD60DF" w:rsidRPr="00F711DB">
        <w:rPr>
          <w:rFonts w:ascii="Work Sans" w:hAnsi="Work Sans"/>
          <w:lang w:val="es-ES"/>
        </w:rPr>
        <w:t xml:space="preserve"> cumplir con los deberes, funciones y responsabilidades asignadas al cargo de la mejor manera posible, con atención, prontitud, destreza, y eficiencia, para así optimizar el uso de los recursos del Estado.</w:t>
      </w:r>
    </w:p>
    <w:p w:rsidR="00CD60DF" w:rsidRDefault="00F711DB" w:rsidP="00F711DB">
      <w:pPr>
        <w:spacing w:before="160"/>
        <w:ind w:left="709"/>
        <w:jc w:val="both"/>
        <w:rPr>
          <w:rFonts w:ascii="Work Sans" w:hAnsi="Work Sans"/>
          <w:lang w:val="es-ES"/>
        </w:rPr>
      </w:pPr>
      <w:r w:rsidRPr="00F711DB">
        <w:rPr>
          <w:rFonts w:ascii="Impact" w:hAnsi="Impact"/>
          <w:b/>
          <w:color w:val="3366CC"/>
        </w:rPr>
        <w:t xml:space="preserve">&gt;&gt; </w:t>
      </w:r>
      <w:r w:rsidR="00CD60DF" w:rsidRPr="00F711DB">
        <w:rPr>
          <w:rFonts w:ascii="Work Sans" w:hAnsi="Work Sans"/>
          <w:b/>
          <w:color w:val="3366CC"/>
          <w:lang w:val="es-ES"/>
        </w:rPr>
        <w:t>Justicia:</w:t>
      </w:r>
      <w:r w:rsidR="00CD60DF" w:rsidRPr="00F711DB">
        <w:rPr>
          <w:rFonts w:ascii="Work Sans" w:hAnsi="Work Sans"/>
          <w:lang w:val="es-ES"/>
        </w:rPr>
        <w:t xml:space="preserve"> actuar con imparcialidad garantizando los derechos de las personas, con equidad, igualdad y sin discriminación.</w:t>
      </w:r>
    </w:p>
    <w:p w:rsidR="002524EE" w:rsidRDefault="002524EE" w:rsidP="00F711DB">
      <w:pPr>
        <w:spacing w:before="160"/>
        <w:ind w:left="709"/>
        <w:jc w:val="both"/>
        <w:rPr>
          <w:rFonts w:ascii="Work Sans" w:hAnsi="Work Sans"/>
          <w:lang w:val="es-ES"/>
        </w:rPr>
      </w:pPr>
    </w:p>
    <w:p w:rsidR="002524EE" w:rsidRDefault="002524EE" w:rsidP="002524EE">
      <w:pPr>
        <w:jc w:val="both"/>
        <w:rPr>
          <w:rFonts w:ascii="Arial" w:hAnsi="Arial" w:cs="Arial"/>
          <w:sz w:val="24"/>
          <w:szCs w:val="24"/>
        </w:rPr>
      </w:pPr>
    </w:p>
    <w:p w:rsidR="008053E4" w:rsidRDefault="002524EE" w:rsidP="002524EE">
      <w:pPr>
        <w:pStyle w:val="Prrafodelista"/>
        <w:numPr>
          <w:ilvl w:val="0"/>
          <w:numId w:val="4"/>
        </w:numPr>
        <w:jc w:val="both"/>
        <w:rPr>
          <w:rFonts w:ascii="Impact" w:hAnsi="Impact"/>
          <w:color w:val="FF9900"/>
          <w:sz w:val="56"/>
        </w:rPr>
      </w:pPr>
      <w:r w:rsidRPr="002524EE">
        <w:rPr>
          <w:rFonts w:ascii="Impact" w:hAnsi="Impact"/>
          <w:color w:val="FF9900"/>
          <w:sz w:val="56"/>
        </w:rPr>
        <w:t>Direccionamiento Estratégico de la Gestión del Talento Humano</w:t>
      </w:r>
    </w:p>
    <w:p w:rsidR="002524EE" w:rsidRPr="008053E4" w:rsidRDefault="002524EE" w:rsidP="008053E4">
      <w:pPr>
        <w:ind w:left="360"/>
        <w:jc w:val="both"/>
        <w:rPr>
          <w:rFonts w:ascii="Impact" w:hAnsi="Impact"/>
          <w:color w:val="FF9900"/>
          <w:sz w:val="56"/>
        </w:rPr>
      </w:pPr>
      <w:r w:rsidRPr="008053E4">
        <w:rPr>
          <w:rFonts w:ascii="Work Sans" w:hAnsi="Work Sans"/>
        </w:rPr>
        <w:t xml:space="preserve">Con el fin de promover una mejor gestión pública, es necesario diseñar, desarrollar y hacer seguimiento a acciones establecidas para cada una de las etapas del ciclo de vida laboral (ingreso, desarrollo y retiro) de los servidores del Ministerio de Relaciones Exteriores, las cuales estén encaminadas al </w:t>
      </w:r>
      <w:r w:rsidRPr="008053E4">
        <w:rPr>
          <w:rFonts w:ascii="Work Sans" w:hAnsi="Work Sans"/>
        </w:rPr>
        <w:lastRenderedPageBreak/>
        <w:t>fortalecimiento continuo de sus competencias, reconocimiento, motivación y de su calidad de vida, en aras generar valor público.</w:t>
      </w:r>
    </w:p>
    <w:p w:rsidR="002524EE" w:rsidRPr="004559E5" w:rsidRDefault="002524EE" w:rsidP="002524EE">
      <w:pPr>
        <w:pStyle w:val="Prrafodelista"/>
        <w:numPr>
          <w:ilvl w:val="0"/>
          <w:numId w:val="11"/>
        </w:numPr>
        <w:jc w:val="both"/>
        <w:rPr>
          <w:rFonts w:ascii="Arial" w:hAnsi="Arial" w:cs="Arial"/>
          <w:vanish/>
          <w:sz w:val="24"/>
          <w:szCs w:val="24"/>
        </w:rPr>
      </w:pPr>
    </w:p>
    <w:p w:rsidR="002524EE" w:rsidRPr="004559E5" w:rsidRDefault="002524EE" w:rsidP="002524EE">
      <w:pPr>
        <w:pStyle w:val="Prrafodelista"/>
        <w:numPr>
          <w:ilvl w:val="0"/>
          <w:numId w:val="11"/>
        </w:numPr>
        <w:jc w:val="both"/>
        <w:rPr>
          <w:rFonts w:ascii="Arial" w:hAnsi="Arial" w:cs="Arial"/>
          <w:vanish/>
          <w:sz w:val="24"/>
          <w:szCs w:val="24"/>
        </w:rPr>
      </w:pPr>
    </w:p>
    <w:p w:rsidR="002524EE" w:rsidRPr="004559E5" w:rsidRDefault="002524EE" w:rsidP="002524EE">
      <w:pPr>
        <w:pStyle w:val="Prrafodelista"/>
        <w:numPr>
          <w:ilvl w:val="0"/>
          <w:numId w:val="11"/>
        </w:numPr>
        <w:jc w:val="both"/>
        <w:rPr>
          <w:rFonts w:ascii="Arial" w:hAnsi="Arial" w:cs="Arial"/>
          <w:vanish/>
          <w:sz w:val="24"/>
          <w:szCs w:val="24"/>
        </w:rPr>
      </w:pPr>
    </w:p>
    <w:p w:rsidR="002524EE" w:rsidRPr="004559E5" w:rsidRDefault="002524EE" w:rsidP="002524EE">
      <w:pPr>
        <w:pStyle w:val="Prrafodelista"/>
        <w:numPr>
          <w:ilvl w:val="0"/>
          <w:numId w:val="11"/>
        </w:numPr>
        <w:jc w:val="both"/>
        <w:rPr>
          <w:rFonts w:ascii="Arial" w:hAnsi="Arial" w:cs="Arial"/>
          <w:vanish/>
          <w:sz w:val="24"/>
          <w:szCs w:val="24"/>
        </w:rPr>
      </w:pPr>
    </w:p>
    <w:p w:rsidR="002524EE" w:rsidRPr="004559E5" w:rsidRDefault="002524EE" w:rsidP="002524EE">
      <w:pPr>
        <w:pStyle w:val="Prrafodelista"/>
        <w:numPr>
          <w:ilvl w:val="0"/>
          <w:numId w:val="11"/>
        </w:numPr>
        <w:jc w:val="both"/>
        <w:rPr>
          <w:rFonts w:ascii="Arial" w:hAnsi="Arial" w:cs="Arial"/>
          <w:vanish/>
          <w:sz w:val="24"/>
          <w:szCs w:val="24"/>
        </w:rPr>
      </w:pPr>
    </w:p>
    <w:p w:rsidR="002524EE" w:rsidRPr="005672B1" w:rsidRDefault="002524EE" w:rsidP="002524EE">
      <w:pPr>
        <w:pStyle w:val="Prrafodelista"/>
        <w:numPr>
          <w:ilvl w:val="0"/>
          <w:numId w:val="7"/>
        </w:numPr>
        <w:jc w:val="both"/>
        <w:rPr>
          <w:rFonts w:ascii="Arial" w:hAnsi="Arial" w:cs="Arial"/>
          <w:b/>
          <w:vanish/>
          <w:sz w:val="24"/>
          <w:szCs w:val="24"/>
        </w:rPr>
      </w:pPr>
    </w:p>
    <w:p w:rsidR="002524EE" w:rsidRDefault="002524EE" w:rsidP="002524EE">
      <w:pPr>
        <w:pStyle w:val="Prrafodelista"/>
        <w:ind w:left="792"/>
        <w:jc w:val="both"/>
        <w:rPr>
          <w:rFonts w:ascii="Arial" w:hAnsi="Arial" w:cs="Arial"/>
          <w:b/>
          <w:sz w:val="24"/>
          <w:szCs w:val="24"/>
        </w:rPr>
      </w:pPr>
    </w:p>
    <w:p w:rsidR="008053E4" w:rsidRDefault="002524EE" w:rsidP="008053E4">
      <w:pPr>
        <w:pStyle w:val="Prrafodelista"/>
        <w:numPr>
          <w:ilvl w:val="1"/>
          <w:numId w:val="4"/>
        </w:numPr>
        <w:jc w:val="both"/>
        <w:rPr>
          <w:rFonts w:ascii="Work Sans" w:hAnsi="Work Sans" w:cs="Arial"/>
          <w:b/>
          <w:color w:val="3366CC"/>
        </w:rPr>
      </w:pPr>
      <w:r w:rsidRPr="008053E4">
        <w:rPr>
          <w:rFonts w:ascii="Work Sans" w:hAnsi="Work Sans" w:cs="Arial"/>
          <w:b/>
          <w:color w:val="3366CC"/>
        </w:rPr>
        <w:t xml:space="preserve"> Contexto Estratégico.</w:t>
      </w:r>
    </w:p>
    <w:p w:rsidR="001331E0" w:rsidRDefault="001331E0" w:rsidP="008053E4">
      <w:pPr>
        <w:pStyle w:val="Prrafodelista"/>
        <w:jc w:val="both"/>
        <w:rPr>
          <w:rFonts w:ascii="Work Sans" w:hAnsi="Work Sans"/>
        </w:rPr>
      </w:pPr>
    </w:p>
    <w:p w:rsidR="002524EE" w:rsidRPr="008053E4" w:rsidRDefault="002524EE" w:rsidP="008053E4">
      <w:pPr>
        <w:pStyle w:val="Prrafodelista"/>
        <w:jc w:val="both"/>
        <w:rPr>
          <w:rFonts w:ascii="Work Sans" w:hAnsi="Work Sans" w:cs="Arial"/>
          <w:b/>
          <w:color w:val="3366CC"/>
        </w:rPr>
      </w:pPr>
      <w:r w:rsidRPr="008053E4">
        <w:rPr>
          <w:rFonts w:ascii="Work Sans" w:hAnsi="Work Sans"/>
        </w:rPr>
        <w:t xml:space="preserve">El contexto estratégico de la gestión del Talento Humano se encuentra definido en el documento MC-FO-20 “Identificación de los factores internos y externos de riesgo (Matriz DOFA)”, el cual se encuentra publicado en la página web: </w:t>
      </w:r>
      <w:hyperlink r:id="rId10" w:history="1">
        <w:r w:rsidRPr="008053E4">
          <w:rPr>
            <w:rStyle w:val="Hipervnculo"/>
            <w:rFonts w:ascii="Work Sans" w:hAnsi="Work Sans" w:cs="Arial"/>
          </w:rPr>
          <w:t>https://www.cancilleria.gov.co/plan-anticorrupcion-y-atencion-al-ciudadano</w:t>
        </w:r>
      </w:hyperlink>
      <w:r w:rsidRPr="008053E4">
        <w:rPr>
          <w:rFonts w:ascii="Work Sans" w:hAnsi="Work Sans" w:cs="Arial"/>
        </w:rPr>
        <w:t>.</w:t>
      </w:r>
    </w:p>
    <w:p w:rsidR="002524EE" w:rsidRDefault="002524EE" w:rsidP="002524EE">
      <w:pPr>
        <w:pStyle w:val="Prrafodelista"/>
        <w:jc w:val="both"/>
        <w:rPr>
          <w:rFonts w:ascii="Arial" w:hAnsi="Arial" w:cs="Arial"/>
          <w:sz w:val="24"/>
          <w:szCs w:val="24"/>
        </w:rPr>
      </w:pPr>
    </w:p>
    <w:p w:rsidR="002524EE" w:rsidRDefault="002524EE" w:rsidP="002524EE">
      <w:pPr>
        <w:pStyle w:val="Prrafodelista"/>
        <w:jc w:val="both"/>
        <w:rPr>
          <w:rFonts w:ascii="Arial" w:hAnsi="Arial" w:cs="Arial"/>
          <w:sz w:val="24"/>
          <w:szCs w:val="24"/>
        </w:rPr>
      </w:pPr>
    </w:p>
    <w:p w:rsidR="002524EE" w:rsidRPr="008053E4" w:rsidRDefault="002524EE" w:rsidP="008053E4">
      <w:pPr>
        <w:pStyle w:val="Prrafodelista"/>
        <w:numPr>
          <w:ilvl w:val="1"/>
          <w:numId w:val="4"/>
        </w:numPr>
        <w:jc w:val="both"/>
        <w:rPr>
          <w:rFonts w:ascii="Work Sans" w:hAnsi="Work Sans" w:cs="Arial"/>
          <w:b/>
          <w:color w:val="3366CC"/>
        </w:rPr>
      </w:pPr>
      <w:r w:rsidRPr="008053E4">
        <w:rPr>
          <w:rFonts w:ascii="Work Sans" w:hAnsi="Work Sans" w:cs="Arial"/>
          <w:b/>
          <w:color w:val="3366CC"/>
        </w:rPr>
        <w:t xml:space="preserve"> Desarrollo del Plan Estratégico del Talento Humano.</w:t>
      </w:r>
    </w:p>
    <w:p w:rsidR="002524EE" w:rsidRDefault="002524EE" w:rsidP="002524EE">
      <w:pPr>
        <w:pStyle w:val="Prrafodelista"/>
        <w:ind w:left="792"/>
        <w:jc w:val="both"/>
        <w:rPr>
          <w:rFonts w:ascii="Arial" w:hAnsi="Arial" w:cs="Arial"/>
          <w:b/>
          <w:sz w:val="24"/>
          <w:szCs w:val="24"/>
        </w:rPr>
      </w:pPr>
    </w:p>
    <w:p w:rsidR="002524EE" w:rsidRPr="008053E4" w:rsidRDefault="002524EE" w:rsidP="002524EE">
      <w:pPr>
        <w:pStyle w:val="Prrafodelista"/>
        <w:ind w:left="792"/>
        <w:jc w:val="both"/>
        <w:rPr>
          <w:rFonts w:ascii="Work Sans" w:hAnsi="Work Sans"/>
        </w:rPr>
      </w:pPr>
      <w:r w:rsidRPr="008053E4">
        <w:rPr>
          <w:rFonts w:ascii="Work Sans" w:hAnsi="Work Sans"/>
        </w:rPr>
        <w:t>El Plan Estratégico del Talento Humano está compuesto por acciones que fortalecerán y contribuirán a los servidores para alcanzar las metas establecidas por el Ministerio de Relaciones Exteriores. Estas acciones, como se mencionó anteriormente, se desarrollan a través del ciclo de vida del servidor público: ingreso, desarrollo y retiro. A continuación, se presentan:</w:t>
      </w:r>
    </w:p>
    <w:p w:rsidR="002524EE" w:rsidRDefault="002524EE" w:rsidP="002524EE">
      <w:pPr>
        <w:pStyle w:val="Prrafodelista"/>
        <w:ind w:left="792"/>
        <w:jc w:val="both"/>
        <w:rPr>
          <w:rFonts w:ascii="Arial" w:hAnsi="Arial" w:cs="Arial"/>
          <w:b/>
          <w:sz w:val="24"/>
          <w:szCs w:val="24"/>
        </w:rPr>
      </w:pPr>
    </w:p>
    <w:p w:rsidR="002524EE" w:rsidRPr="008053E4" w:rsidRDefault="002524EE" w:rsidP="002524EE">
      <w:pPr>
        <w:pStyle w:val="Prrafodelista"/>
        <w:numPr>
          <w:ilvl w:val="3"/>
          <w:numId w:val="7"/>
        </w:numPr>
        <w:ind w:left="1134" w:hanging="283"/>
        <w:jc w:val="both"/>
        <w:rPr>
          <w:rFonts w:ascii="Work Sans" w:hAnsi="Work Sans" w:cs="Arial"/>
          <w:b/>
          <w:color w:val="3366CC"/>
        </w:rPr>
      </w:pPr>
      <w:r w:rsidRPr="008053E4">
        <w:rPr>
          <w:rFonts w:ascii="Work Sans" w:hAnsi="Work Sans" w:cs="Arial"/>
          <w:b/>
          <w:color w:val="3366CC"/>
        </w:rPr>
        <w:t>Acciones de Vinculación:</w:t>
      </w:r>
    </w:p>
    <w:p w:rsidR="002524EE" w:rsidRDefault="002524EE" w:rsidP="002524EE">
      <w:pPr>
        <w:pStyle w:val="Prrafodelista"/>
        <w:ind w:left="792"/>
        <w:jc w:val="both"/>
        <w:rPr>
          <w:rFonts w:ascii="Arial" w:hAnsi="Arial" w:cs="Arial"/>
          <w:sz w:val="24"/>
          <w:szCs w:val="24"/>
        </w:rPr>
      </w:pPr>
    </w:p>
    <w:p w:rsidR="002524EE" w:rsidRPr="008053E4" w:rsidRDefault="002524EE" w:rsidP="002524EE">
      <w:pPr>
        <w:pStyle w:val="Prrafodelista"/>
        <w:ind w:left="792"/>
        <w:jc w:val="both"/>
        <w:rPr>
          <w:rFonts w:ascii="Work Sans" w:hAnsi="Work Sans"/>
        </w:rPr>
      </w:pPr>
      <w:r w:rsidRPr="008053E4">
        <w:rPr>
          <w:rFonts w:ascii="Work Sans" w:hAnsi="Work Sans"/>
        </w:rPr>
        <w:t>El objetivo de estas acciones es velar por la vinculación del personal competente que aporte a la consecución de las metas del Ministerio de Relaciones Exteriores y su Fondo Rotatorio. Para esto, el Ministerio de Relaciones</w:t>
      </w:r>
      <w:r w:rsidR="00167C2A">
        <w:rPr>
          <w:rFonts w:ascii="Work Sans" w:hAnsi="Work Sans"/>
        </w:rPr>
        <w:t xml:space="preserve"> Exteriores</w:t>
      </w:r>
      <w:r w:rsidRPr="008053E4">
        <w:rPr>
          <w:rFonts w:ascii="Work Sans" w:hAnsi="Work Sans"/>
        </w:rPr>
        <w:t xml:space="preserve">, a través de la Resolución 10387 de 2018, actualizó el Manual Específico de Funciones y Competencias Laborales para los empleos de la planta de personal, adoptando mediante Resolución 1580 de 2015 y modificado mediante Resolución 2831 de 2016, en lo relacionado con las competencias comportamentales que se exigen para el ejercicio de cada uno de los empleos de la Entidad. </w:t>
      </w:r>
    </w:p>
    <w:p w:rsidR="002524EE" w:rsidRPr="008053E4" w:rsidRDefault="002524EE" w:rsidP="002524EE">
      <w:pPr>
        <w:pStyle w:val="Prrafodelista"/>
        <w:ind w:left="792"/>
        <w:jc w:val="both"/>
        <w:rPr>
          <w:rFonts w:ascii="Work Sans" w:hAnsi="Work Sans"/>
        </w:rPr>
      </w:pPr>
      <w:r w:rsidRPr="008053E4">
        <w:rPr>
          <w:rFonts w:ascii="Work Sans" w:hAnsi="Work Sans"/>
        </w:rPr>
        <w:t>A su vez, estas acciones buscan suministrar a la Entidad un número suficiente de servidores públicos para el cumplimiento de sus funciones.</w:t>
      </w:r>
    </w:p>
    <w:p w:rsidR="002524EE" w:rsidRPr="008053E4" w:rsidRDefault="002524EE" w:rsidP="002524EE">
      <w:pPr>
        <w:pStyle w:val="Prrafodelista"/>
        <w:ind w:left="792"/>
        <w:jc w:val="both"/>
        <w:rPr>
          <w:rFonts w:ascii="Work Sans" w:hAnsi="Work Sans"/>
        </w:rPr>
      </w:pPr>
      <w:r w:rsidRPr="008053E4">
        <w:rPr>
          <w:rFonts w:ascii="Work Sans" w:hAnsi="Work Sans"/>
        </w:rPr>
        <w:t>Igualmente, se continúa trabajando en el fortalecimiento de los sistemas de información, los cuales permitan visualizar en tiempo real la planta de personal y contribuir a la toma de decisiones de la alta dirección.</w:t>
      </w:r>
    </w:p>
    <w:p w:rsidR="002524EE" w:rsidRPr="008053E4" w:rsidRDefault="002524EE" w:rsidP="002524EE">
      <w:pPr>
        <w:pStyle w:val="Prrafodelista"/>
        <w:ind w:left="792"/>
        <w:jc w:val="both"/>
        <w:rPr>
          <w:rFonts w:ascii="Work Sans" w:hAnsi="Work Sans"/>
        </w:rPr>
      </w:pPr>
      <w:r w:rsidRPr="008053E4">
        <w:rPr>
          <w:rFonts w:ascii="Work Sans" w:hAnsi="Work Sans"/>
        </w:rPr>
        <w:t>Por otro lado, anualmente se coordina en lo pertinente para que los servidores públicos presenten la Declaración de Bienes y Rentas en el SIGEP, en el término establecido.</w:t>
      </w:r>
    </w:p>
    <w:p w:rsidR="002524EE" w:rsidRPr="008053E4" w:rsidRDefault="002524EE" w:rsidP="002524EE">
      <w:pPr>
        <w:pStyle w:val="Prrafodelista"/>
        <w:ind w:left="792"/>
        <w:jc w:val="both"/>
        <w:rPr>
          <w:rFonts w:ascii="Work Sans" w:hAnsi="Work Sans"/>
        </w:rPr>
      </w:pPr>
    </w:p>
    <w:p w:rsidR="008053E4" w:rsidRDefault="002524EE" w:rsidP="008053E4">
      <w:pPr>
        <w:pStyle w:val="Prrafodelista"/>
        <w:ind w:left="792"/>
        <w:jc w:val="both"/>
        <w:rPr>
          <w:rFonts w:ascii="Work Sans" w:hAnsi="Work Sans"/>
        </w:rPr>
      </w:pPr>
      <w:r w:rsidRPr="008053E4">
        <w:rPr>
          <w:rFonts w:ascii="Work Sans" w:hAnsi="Work Sans"/>
        </w:rPr>
        <w:t>Dentro de estas acciones se encuentran:</w:t>
      </w:r>
    </w:p>
    <w:p w:rsidR="008053E4" w:rsidRDefault="008053E4" w:rsidP="008053E4">
      <w:pPr>
        <w:pStyle w:val="Prrafodelista"/>
        <w:ind w:left="792"/>
        <w:jc w:val="both"/>
        <w:rPr>
          <w:rFonts w:ascii="Impact" w:hAnsi="Impact"/>
          <w:b/>
          <w:color w:val="3366CC"/>
        </w:rPr>
      </w:pPr>
    </w:p>
    <w:p w:rsidR="008053E4" w:rsidRDefault="008053E4" w:rsidP="008053E4">
      <w:pPr>
        <w:pStyle w:val="Prrafodelista"/>
        <w:ind w:left="792"/>
        <w:jc w:val="both"/>
        <w:rPr>
          <w:rFonts w:ascii="Arial" w:hAnsi="Arial" w:cs="Arial"/>
          <w:sz w:val="24"/>
          <w:szCs w:val="24"/>
        </w:rPr>
      </w:pPr>
      <w:r w:rsidRPr="00F711DB">
        <w:rPr>
          <w:rFonts w:ascii="Impact" w:hAnsi="Impact"/>
          <w:b/>
          <w:color w:val="3366CC"/>
        </w:rPr>
        <w:t xml:space="preserve">&gt;&gt; </w:t>
      </w:r>
      <w:r w:rsidR="002524EE" w:rsidRPr="008053E4">
        <w:rPr>
          <w:rFonts w:ascii="Work Sans" w:hAnsi="Work Sans"/>
          <w:b/>
          <w:color w:val="3366CC"/>
          <w:lang w:val="es-ES"/>
        </w:rPr>
        <w:t>Plan Anual de Vacantes:</w:t>
      </w:r>
      <w:r w:rsidR="002524EE" w:rsidRPr="008053E4">
        <w:rPr>
          <w:rFonts w:ascii="Arial" w:hAnsi="Arial" w:cs="Arial"/>
          <w:sz w:val="24"/>
          <w:szCs w:val="24"/>
        </w:rPr>
        <w:t xml:space="preserve"> </w:t>
      </w:r>
      <w:r w:rsidR="002524EE" w:rsidRPr="008053E4">
        <w:rPr>
          <w:rFonts w:ascii="Work Sans" w:hAnsi="Work Sans"/>
        </w:rPr>
        <w:t xml:space="preserve">a través de este plan se estructura y se actualiza la información de los empleos en vacancia definitiva de la planta </w:t>
      </w:r>
      <w:r w:rsidR="002524EE" w:rsidRPr="008053E4">
        <w:rPr>
          <w:rFonts w:ascii="Work Sans" w:hAnsi="Work Sans"/>
        </w:rPr>
        <w:lastRenderedPageBreak/>
        <w:t>de personal. Por otro lado, da las pautas de gestión necesarias para la provisión transitoria o definitiva de estos, de acuerdo con las necesidades de personal de la Entidad, siempre y cuando se cuente con la disponibilidad presupuestal.</w:t>
      </w:r>
      <w:r w:rsidR="002524EE" w:rsidRPr="008053E4">
        <w:rPr>
          <w:rFonts w:ascii="Arial" w:hAnsi="Arial" w:cs="Arial"/>
          <w:sz w:val="24"/>
          <w:szCs w:val="24"/>
        </w:rPr>
        <w:t xml:space="preserve"> </w:t>
      </w:r>
    </w:p>
    <w:p w:rsidR="002524EE" w:rsidRDefault="002524EE" w:rsidP="008053E4">
      <w:pPr>
        <w:pStyle w:val="Prrafodelista"/>
        <w:ind w:left="792"/>
        <w:jc w:val="both"/>
        <w:rPr>
          <w:rFonts w:ascii="Arial" w:hAnsi="Arial" w:cs="Arial"/>
          <w:color w:val="3366CC"/>
          <w:sz w:val="24"/>
          <w:szCs w:val="24"/>
        </w:rPr>
      </w:pPr>
      <w:r w:rsidRPr="008053E4">
        <w:rPr>
          <w:rFonts w:ascii="Work Sans" w:hAnsi="Work Sans"/>
        </w:rPr>
        <w:t xml:space="preserve">Este plan se encuentra publicado y disponible en el </w:t>
      </w:r>
      <w:r w:rsidR="008053E4" w:rsidRPr="008053E4">
        <w:rPr>
          <w:rFonts w:ascii="Work Sans" w:hAnsi="Work Sans"/>
        </w:rPr>
        <w:t>enlace</w:t>
      </w:r>
      <w:r w:rsidRPr="008053E4">
        <w:rPr>
          <w:rFonts w:ascii="Work Sans" w:hAnsi="Work Sans"/>
        </w:rPr>
        <w:t xml:space="preserve">: </w:t>
      </w:r>
      <w:hyperlink r:id="rId11" w:history="1">
        <w:r w:rsidRPr="008053E4">
          <w:rPr>
            <w:rStyle w:val="Hipervnculo"/>
            <w:rFonts w:ascii="Work Sans" w:hAnsi="Work Sans" w:cs="Arial"/>
            <w:color w:val="3366CC"/>
          </w:rPr>
          <w:t>https://www.cancilleria.gov.co/ministry/planeacion/plan-accion</w:t>
        </w:r>
      </w:hyperlink>
      <w:r w:rsidRPr="008053E4">
        <w:rPr>
          <w:rFonts w:ascii="Work Sans" w:hAnsi="Work Sans" w:cs="Arial"/>
          <w:color w:val="3366CC"/>
        </w:rPr>
        <w:t>.</w:t>
      </w:r>
      <w:r w:rsidRPr="008053E4">
        <w:rPr>
          <w:rFonts w:ascii="Arial" w:hAnsi="Arial" w:cs="Arial"/>
          <w:color w:val="3366CC"/>
          <w:sz w:val="24"/>
          <w:szCs w:val="24"/>
        </w:rPr>
        <w:t xml:space="preserve"> </w:t>
      </w:r>
    </w:p>
    <w:p w:rsidR="00862793" w:rsidRDefault="00862793" w:rsidP="008053E4">
      <w:pPr>
        <w:pStyle w:val="Prrafodelista"/>
        <w:ind w:left="792"/>
        <w:jc w:val="both"/>
        <w:rPr>
          <w:rFonts w:ascii="Work Sans" w:hAnsi="Work Sans"/>
        </w:rPr>
      </w:pPr>
    </w:p>
    <w:p w:rsidR="00862793" w:rsidRPr="008053E4" w:rsidRDefault="00772078" w:rsidP="00862793">
      <w:pPr>
        <w:pStyle w:val="Prrafodelista"/>
        <w:ind w:left="792"/>
        <w:jc w:val="both"/>
        <w:rPr>
          <w:rFonts w:ascii="Work Sans" w:hAnsi="Work Sans"/>
        </w:rPr>
      </w:pPr>
      <w:r w:rsidRPr="00F711DB">
        <w:rPr>
          <w:rFonts w:ascii="Impact" w:hAnsi="Impact"/>
          <w:b/>
          <w:color w:val="3366CC"/>
        </w:rPr>
        <w:t>&gt;&gt;</w:t>
      </w:r>
      <w:r>
        <w:rPr>
          <w:rFonts w:ascii="Impact" w:hAnsi="Impact"/>
          <w:b/>
          <w:color w:val="3366CC"/>
        </w:rPr>
        <w:t xml:space="preserve"> </w:t>
      </w:r>
      <w:r w:rsidR="00862793" w:rsidRPr="00862793">
        <w:rPr>
          <w:rFonts w:ascii="Work Sans" w:hAnsi="Work Sans"/>
          <w:b/>
          <w:color w:val="3366CC"/>
          <w:lang w:val="es-ES"/>
        </w:rPr>
        <w:t>Ingreso a la Carrera Diplomática y Consular:</w:t>
      </w:r>
      <w:r w:rsidR="00862793" w:rsidRPr="00862793">
        <w:rPr>
          <w:rFonts w:ascii="Work Sans" w:hAnsi="Work Sans"/>
        </w:rPr>
        <w:t xml:space="preserve"> a través de una</w:t>
      </w:r>
      <w:r>
        <w:rPr>
          <w:rFonts w:ascii="Work Sans" w:hAnsi="Work Sans"/>
        </w:rPr>
        <w:t xml:space="preserve"> </w:t>
      </w:r>
      <w:r w:rsidR="00862793" w:rsidRPr="00862793">
        <w:rPr>
          <w:rFonts w:ascii="Work Sans" w:hAnsi="Work Sans"/>
        </w:rPr>
        <w:t>convocatoria pública anual basada en el mérito, busca garantizar el ingreso de personal</w:t>
      </w:r>
      <w:r>
        <w:rPr>
          <w:rFonts w:ascii="Work Sans" w:hAnsi="Work Sans"/>
        </w:rPr>
        <w:t xml:space="preserve"> </w:t>
      </w:r>
      <w:r w:rsidR="00862793" w:rsidRPr="00862793">
        <w:rPr>
          <w:rFonts w:ascii="Work Sans" w:hAnsi="Work Sans"/>
        </w:rPr>
        <w:t>idóneo al Ministerio de Relaciones Exteriores mediante procedimientos que, con arreglo a</w:t>
      </w:r>
      <w:r>
        <w:rPr>
          <w:rFonts w:ascii="Work Sans" w:hAnsi="Work Sans"/>
        </w:rPr>
        <w:t xml:space="preserve"> </w:t>
      </w:r>
      <w:r w:rsidR="00862793" w:rsidRPr="00862793">
        <w:rPr>
          <w:rFonts w:ascii="Work Sans" w:hAnsi="Work Sans"/>
        </w:rPr>
        <w:t>la ley, permitan la participación en igualdad de condiciones.</w:t>
      </w:r>
    </w:p>
    <w:p w:rsidR="00772078" w:rsidRDefault="00772078" w:rsidP="0012052B">
      <w:pPr>
        <w:ind w:left="708"/>
        <w:jc w:val="both"/>
        <w:rPr>
          <w:rFonts w:ascii="Impact" w:hAnsi="Impact"/>
          <w:b/>
          <w:color w:val="3366CC"/>
        </w:rPr>
      </w:pPr>
    </w:p>
    <w:p w:rsidR="002524EE" w:rsidRPr="0012052B" w:rsidRDefault="0012052B" w:rsidP="0012052B">
      <w:pPr>
        <w:ind w:left="708"/>
        <w:jc w:val="both"/>
        <w:rPr>
          <w:rFonts w:ascii="Work Sans" w:hAnsi="Work Sans"/>
        </w:rPr>
      </w:pPr>
      <w:r w:rsidRPr="00F711DB">
        <w:rPr>
          <w:rFonts w:ascii="Impact" w:hAnsi="Impact"/>
          <w:b/>
          <w:color w:val="3366CC"/>
        </w:rPr>
        <w:t xml:space="preserve">&gt;&gt; </w:t>
      </w:r>
      <w:r w:rsidR="002524EE" w:rsidRPr="0012052B">
        <w:rPr>
          <w:rFonts w:ascii="Work Sans" w:hAnsi="Work Sans"/>
          <w:b/>
          <w:color w:val="3366CC"/>
          <w:lang w:val="es-ES"/>
        </w:rPr>
        <w:t>Programa de Inducción:</w:t>
      </w:r>
      <w:r w:rsidR="002524EE" w:rsidRPr="0012052B">
        <w:rPr>
          <w:rFonts w:ascii="Work Sans" w:hAnsi="Work Sans"/>
        </w:rPr>
        <w:t xml:space="preserve"> a través de la Resolución 10704 de 2018, el Ministerio de Relaciones Exteriores adoptó el Programa de Inducción, el cual tiene como objetivos: </w:t>
      </w:r>
    </w:p>
    <w:p w:rsidR="002524EE" w:rsidRPr="0012052B" w:rsidRDefault="0012052B" w:rsidP="0012052B">
      <w:pPr>
        <w:pStyle w:val="Prrafodelista"/>
        <w:numPr>
          <w:ilvl w:val="0"/>
          <w:numId w:val="12"/>
        </w:numPr>
        <w:spacing w:before="160"/>
        <w:ind w:left="1151" w:hanging="357"/>
        <w:jc w:val="both"/>
        <w:rPr>
          <w:rFonts w:ascii="Work Sans" w:hAnsi="Work Sans"/>
        </w:rPr>
      </w:pPr>
      <w:r>
        <w:rPr>
          <w:rFonts w:ascii="Work Sans" w:hAnsi="Work Sans"/>
        </w:rPr>
        <w:t>C</w:t>
      </w:r>
      <w:r w:rsidR="002524EE" w:rsidRPr="0012052B">
        <w:rPr>
          <w:rFonts w:ascii="Work Sans" w:hAnsi="Work Sans"/>
        </w:rPr>
        <w:t>ontextualizar a los funcionarios que ingresan a la Entidad sobre las nociones y principios rectores del servicio exterior.</w:t>
      </w:r>
    </w:p>
    <w:p w:rsidR="002524EE" w:rsidRPr="0012052B" w:rsidRDefault="002524EE" w:rsidP="0012052B">
      <w:pPr>
        <w:pStyle w:val="Prrafodelista"/>
        <w:numPr>
          <w:ilvl w:val="0"/>
          <w:numId w:val="12"/>
        </w:numPr>
        <w:spacing w:before="160"/>
        <w:ind w:left="1151" w:hanging="357"/>
        <w:jc w:val="both"/>
        <w:rPr>
          <w:rFonts w:ascii="Work Sans" w:hAnsi="Work Sans"/>
        </w:rPr>
      </w:pPr>
      <w:r w:rsidRPr="0012052B">
        <w:rPr>
          <w:rFonts w:ascii="Work Sans" w:hAnsi="Work Sans"/>
        </w:rPr>
        <w:t>Dar a conocer la estructura orgánica del Estado, funciones y marco estratégico del sector de relaciones exteriores.</w:t>
      </w:r>
    </w:p>
    <w:p w:rsidR="002524EE" w:rsidRPr="0012052B" w:rsidRDefault="002524EE" w:rsidP="0012052B">
      <w:pPr>
        <w:pStyle w:val="Prrafodelista"/>
        <w:numPr>
          <w:ilvl w:val="0"/>
          <w:numId w:val="12"/>
        </w:numPr>
        <w:spacing w:before="160"/>
        <w:ind w:left="1151" w:hanging="357"/>
        <w:jc w:val="both"/>
        <w:rPr>
          <w:rFonts w:ascii="Work Sans" w:hAnsi="Work Sans"/>
        </w:rPr>
      </w:pPr>
      <w:r w:rsidRPr="0012052B">
        <w:rPr>
          <w:rFonts w:ascii="Work Sans" w:hAnsi="Work Sans"/>
        </w:rPr>
        <w:t>Instruir a los funcionarios sobre todos los temas relacionados con sus responsabilidades individuales, derechos y deberes.</w:t>
      </w:r>
    </w:p>
    <w:p w:rsidR="002524EE" w:rsidRPr="0012052B" w:rsidRDefault="002524EE" w:rsidP="0012052B">
      <w:pPr>
        <w:pStyle w:val="Prrafodelista"/>
        <w:numPr>
          <w:ilvl w:val="0"/>
          <w:numId w:val="12"/>
        </w:numPr>
        <w:spacing w:before="160"/>
        <w:ind w:left="1151" w:hanging="357"/>
        <w:jc w:val="both"/>
        <w:rPr>
          <w:rFonts w:ascii="Work Sans" w:hAnsi="Work Sans"/>
        </w:rPr>
      </w:pPr>
      <w:r w:rsidRPr="0012052B">
        <w:rPr>
          <w:rFonts w:ascii="Work Sans" w:hAnsi="Work Sans"/>
        </w:rPr>
        <w:t xml:space="preserve">Integrar a los funcionarios al entorno interpersonal en </w:t>
      </w:r>
      <w:r w:rsidR="008F1C5B" w:rsidRPr="0012052B">
        <w:rPr>
          <w:rFonts w:ascii="Work Sans" w:hAnsi="Work Sans"/>
        </w:rPr>
        <w:t>él</w:t>
      </w:r>
      <w:r w:rsidRPr="0012052B">
        <w:rPr>
          <w:rFonts w:ascii="Work Sans" w:hAnsi="Work Sans"/>
        </w:rPr>
        <w:t xml:space="preserve"> se van a desempeñar y a la cultura propia del área en la cual trabajará.</w:t>
      </w:r>
    </w:p>
    <w:p w:rsidR="0012052B" w:rsidRDefault="002524EE" w:rsidP="0012052B">
      <w:pPr>
        <w:pStyle w:val="Prrafodelista"/>
        <w:numPr>
          <w:ilvl w:val="0"/>
          <w:numId w:val="12"/>
        </w:numPr>
        <w:spacing w:before="160"/>
        <w:ind w:left="1151" w:hanging="357"/>
        <w:jc w:val="both"/>
        <w:rPr>
          <w:rFonts w:ascii="Work Sans" w:hAnsi="Work Sans"/>
        </w:rPr>
      </w:pPr>
      <w:r w:rsidRPr="0012052B">
        <w:rPr>
          <w:rFonts w:ascii="Work Sans" w:hAnsi="Work Sans"/>
        </w:rPr>
        <w:t>Informar acerca de las normas y decisiones tendientes a prevenir la corrupción, así como las inhabilidades e incompatibilidades relativas al servicio público.</w:t>
      </w:r>
    </w:p>
    <w:p w:rsidR="002524EE" w:rsidRPr="0012052B" w:rsidRDefault="002524EE" w:rsidP="0012052B">
      <w:pPr>
        <w:spacing w:before="160"/>
        <w:ind w:left="794"/>
        <w:jc w:val="both"/>
        <w:rPr>
          <w:rFonts w:ascii="Work Sans" w:hAnsi="Work Sans"/>
        </w:rPr>
      </w:pPr>
      <w:r w:rsidRPr="0012052B">
        <w:rPr>
          <w:rFonts w:ascii="Work Sans" w:hAnsi="Work Sans"/>
        </w:rPr>
        <w:t xml:space="preserve">Por otro lado, dentro del proceso de inducción, se realiza una actividad de contextualización y acompañamiento psicológico mediante la cual se facilita la integración del servidor público al entorno institucional. </w:t>
      </w:r>
    </w:p>
    <w:p w:rsidR="008F1C5B" w:rsidRPr="00B352F9" w:rsidRDefault="008F1C5B" w:rsidP="008F1C5B">
      <w:pPr>
        <w:pStyle w:val="Prrafodelista"/>
        <w:ind w:left="360"/>
        <w:jc w:val="both"/>
        <w:rPr>
          <w:rFonts w:ascii="Arial" w:hAnsi="Arial" w:cs="Arial"/>
          <w:b/>
          <w:sz w:val="24"/>
          <w:szCs w:val="24"/>
        </w:rPr>
      </w:pPr>
    </w:p>
    <w:p w:rsidR="008F1C5B" w:rsidRPr="008F1C5B" w:rsidRDefault="008F1C5B" w:rsidP="008F1C5B">
      <w:pPr>
        <w:pStyle w:val="Prrafodelista"/>
        <w:numPr>
          <w:ilvl w:val="3"/>
          <w:numId w:val="7"/>
        </w:numPr>
        <w:ind w:left="1134" w:hanging="283"/>
        <w:jc w:val="both"/>
        <w:rPr>
          <w:rFonts w:ascii="Work Sans" w:hAnsi="Work Sans" w:cs="Arial"/>
          <w:b/>
          <w:color w:val="3366CC"/>
        </w:rPr>
      </w:pPr>
      <w:r w:rsidRPr="008F1C5B">
        <w:rPr>
          <w:rFonts w:ascii="Work Sans" w:hAnsi="Work Sans" w:cs="Arial"/>
          <w:b/>
          <w:color w:val="3366CC"/>
        </w:rPr>
        <w:t>Acciones de Desarrollo:</w:t>
      </w:r>
    </w:p>
    <w:p w:rsidR="008F1C5B" w:rsidRPr="00BC6285" w:rsidRDefault="008F1C5B" w:rsidP="008F1C5B">
      <w:pPr>
        <w:pStyle w:val="Prrafodelista"/>
        <w:ind w:left="1152"/>
        <w:jc w:val="both"/>
        <w:rPr>
          <w:rFonts w:ascii="Arial" w:hAnsi="Arial" w:cs="Arial"/>
          <w:sz w:val="24"/>
          <w:szCs w:val="24"/>
        </w:rPr>
      </w:pPr>
    </w:p>
    <w:p w:rsidR="008F1C5B" w:rsidRPr="008F1C5B" w:rsidRDefault="008F1C5B" w:rsidP="008F1C5B">
      <w:pPr>
        <w:ind w:left="708"/>
        <w:jc w:val="both"/>
        <w:rPr>
          <w:rFonts w:ascii="Arial" w:hAnsi="Arial" w:cs="Arial"/>
          <w:sz w:val="24"/>
          <w:szCs w:val="24"/>
        </w:rPr>
      </w:pPr>
      <w:r w:rsidRPr="00F711DB">
        <w:rPr>
          <w:rFonts w:ascii="Impact" w:hAnsi="Impact"/>
          <w:b/>
          <w:color w:val="3366CC"/>
        </w:rPr>
        <w:t>&gt;&gt;</w:t>
      </w:r>
      <w:r>
        <w:rPr>
          <w:rFonts w:ascii="Impact" w:hAnsi="Impact"/>
          <w:b/>
          <w:color w:val="3366CC"/>
        </w:rPr>
        <w:t xml:space="preserve"> </w:t>
      </w:r>
      <w:r w:rsidRPr="008F1C5B">
        <w:rPr>
          <w:rFonts w:ascii="Work Sans" w:hAnsi="Work Sans"/>
          <w:b/>
          <w:color w:val="3366CC"/>
          <w:lang w:val="es-ES"/>
        </w:rPr>
        <w:t>Plan de Bienestar Social:</w:t>
      </w:r>
      <w:r w:rsidRPr="008F1C5B">
        <w:rPr>
          <w:rFonts w:ascii="Arial" w:hAnsi="Arial" w:cs="Arial"/>
          <w:b/>
          <w:sz w:val="24"/>
          <w:szCs w:val="24"/>
        </w:rPr>
        <w:t xml:space="preserve"> </w:t>
      </w:r>
      <w:r w:rsidR="001331E0">
        <w:rPr>
          <w:rFonts w:ascii="Work Sans" w:hAnsi="Work Sans" w:cs="Arial"/>
        </w:rPr>
        <w:t>a</w:t>
      </w:r>
      <w:r w:rsidRPr="008F1C5B">
        <w:rPr>
          <w:rFonts w:ascii="Work Sans" w:hAnsi="Work Sans" w:cs="Arial"/>
        </w:rPr>
        <w:t xml:space="preserve"> través de los diagnósticos elaborados en materia de Bienestar Social, se elaborarán planes anuales encaminados a cumplir los siguientes objetivos:</w:t>
      </w:r>
      <w:r w:rsidRPr="008F1C5B">
        <w:rPr>
          <w:rFonts w:ascii="Arial" w:hAnsi="Arial" w:cs="Arial"/>
          <w:sz w:val="24"/>
          <w:szCs w:val="24"/>
        </w:rPr>
        <w:t xml:space="preserve"> </w:t>
      </w:r>
    </w:p>
    <w:p w:rsidR="008F1C5B" w:rsidRPr="008F1C5B" w:rsidRDefault="008F1C5B" w:rsidP="008F1C5B">
      <w:pPr>
        <w:pStyle w:val="Prrafodelista"/>
        <w:numPr>
          <w:ilvl w:val="0"/>
          <w:numId w:val="12"/>
        </w:numPr>
        <w:spacing w:before="160"/>
        <w:ind w:left="1151" w:hanging="357"/>
        <w:jc w:val="both"/>
        <w:rPr>
          <w:rFonts w:ascii="Work Sans" w:hAnsi="Work Sans"/>
        </w:rPr>
      </w:pPr>
      <w:r w:rsidRPr="008F1C5B">
        <w:rPr>
          <w:rFonts w:ascii="Work Sans" w:hAnsi="Work Sans"/>
        </w:rPr>
        <w:t>Favorecer las condiciones en el ambiente de trabajo que mejoren el desarrollo de la creatividad, la identidad y la participación de los servidores públicos de la Entidad.</w:t>
      </w:r>
    </w:p>
    <w:p w:rsidR="008F1C5B" w:rsidRPr="008F1C5B" w:rsidRDefault="008F1C5B" w:rsidP="008F1C5B">
      <w:pPr>
        <w:pStyle w:val="Prrafodelista"/>
        <w:numPr>
          <w:ilvl w:val="0"/>
          <w:numId w:val="12"/>
        </w:numPr>
        <w:spacing w:before="160"/>
        <w:ind w:left="1151" w:hanging="357"/>
        <w:jc w:val="both"/>
        <w:rPr>
          <w:rFonts w:ascii="Work Sans" w:hAnsi="Work Sans"/>
        </w:rPr>
      </w:pPr>
      <w:r w:rsidRPr="008F1C5B">
        <w:rPr>
          <w:rFonts w:ascii="Work Sans" w:hAnsi="Work Sans"/>
        </w:rPr>
        <w:lastRenderedPageBreak/>
        <w:t>Fomentar los valores organizacionales, en función de una cultura de servicio que haga énfasis en la responsabilidad social y la ética administrativa.</w:t>
      </w:r>
    </w:p>
    <w:p w:rsidR="008F1C5B" w:rsidRPr="008F1C5B" w:rsidRDefault="008F1C5B" w:rsidP="008F1C5B">
      <w:pPr>
        <w:pStyle w:val="Prrafodelista"/>
        <w:numPr>
          <w:ilvl w:val="0"/>
          <w:numId w:val="12"/>
        </w:numPr>
        <w:spacing w:before="160"/>
        <w:ind w:left="1151" w:hanging="357"/>
        <w:jc w:val="both"/>
        <w:rPr>
          <w:rFonts w:ascii="Work Sans" w:hAnsi="Work Sans"/>
        </w:rPr>
      </w:pPr>
      <w:r w:rsidRPr="008F1C5B">
        <w:rPr>
          <w:rFonts w:ascii="Work Sans" w:hAnsi="Work Sans"/>
        </w:rPr>
        <w:t>Fortalecer el compromiso institucional y el sentido de pertenencia e identidad de los funcionarios con el Ministerio de Relaciones Exteriores.</w:t>
      </w:r>
    </w:p>
    <w:p w:rsidR="008F1C5B" w:rsidRDefault="008F1C5B" w:rsidP="008F1C5B">
      <w:pPr>
        <w:pStyle w:val="Prrafodelista"/>
        <w:numPr>
          <w:ilvl w:val="0"/>
          <w:numId w:val="12"/>
        </w:numPr>
        <w:spacing w:before="160"/>
        <w:ind w:left="1151" w:hanging="357"/>
        <w:jc w:val="both"/>
        <w:rPr>
          <w:rFonts w:ascii="Work Sans" w:hAnsi="Work Sans"/>
        </w:rPr>
      </w:pPr>
      <w:r w:rsidRPr="008F1C5B">
        <w:rPr>
          <w:rFonts w:ascii="Work Sans" w:hAnsi="Work Sans"/>
        </w:rPr>
        <w:t>Contribuir, a través de acciones participativas basadas en la promoción y la prevención, a la construcción de una mejor calidad de vida, en los aspectos recreativo, deportivo y cultural de los funcionarios y su grupo familiar.</w:t>
      </w:r>
    </w:p>
    <w:p w:rsidR="008F1C5B" w:rsidRPr="008F1C5B" w:rsidRDefault="008F1C5B" w:rsidP="008F1C5B">
      <w:pPr>
        <w:spacing w:before="160"/>
        <w:ind w:left="794"/>
        <w:jc w:val="both"/>
        <w:rPr>
          <w:rFonts w:ascii="Work Sans" w:hAnsi="Work Sans"/>
        </w:rPr>
      </w:pPr>
      <w:r w:rsidRPr="008F1C5B">
        <w:rPr>
          <w:rFonts w:ascii="Work Sans" w:hAnsi="Work Sans" w:cs="Arial"/>
        </w:rPr>
        <w:t xml:space="preserve">Este plan se encuentra publicado y disponible en el enlace: </w:t>
      </w:r>
      <w:hyperlink r:id="rId12" w:history="1">
        <w:r w:rsidRPr="008F1C5B">
          <w:rPr>
            <w:rStyle w:val="Hipervnculo"/>
            <w:rFonts w:ascii="Work Sans" w:hAnsi="Work Sans" w:cs="Arial"/>
          </w:rPr>
          <w:t>https://www.cancilleria.gov.co/ministry/planeacion/plan-accion</w:t>
        </w:r>
      </w:hyperlink>
      <w:r w:rsidRPr="008F1C5B">
        <w:rPr>
          <w:rFonts w:ascii="Work Sans" w:hAnsi="Work Sans" w:cs="Arial"/>
        </w:rPr>
        <w:t xml:space="preserve">. </w:t>
      </w:r>
    </w:p>
    <w:p w:rsidR="008F1C5B" w:rsidRPr="00284ADB" w:rsidRDefault="008F1C5B" w:rsidP="008F1C5B">
      <w:pPr>
        <w:pStyle w:val="Prrafodelista"/>
        <w:ind w:left="1152"/>
        <w:jc w:val="both"/>
        <w:rPr>
          <w:rFonts w:ascii="Arial" w:hAnsi="Arial" w:cs="Arial"/>
          <w:b/>
          <w:sz w:val="24"/>
          <w:szCs w:val="24"/>
        </w:rPr>
      </w:pPr>
    </w:p>
    <w:p w:rsidR="008F1C5B" w:rsidRDefault="008F1C5B" w:rsidP="008F1C5B">
      <w:pPr>
        <w:ind w:left="708"/>
        <w:jc w:val="both"/>
        <w:rPr>
          <w:rFonts w:ascii="Arial" w:hAnsi="Arial" w:cs="Arial"/>
          <w:sz w:val="24"/>
          <w:szCs w:val="24"/>
        </w:rPr>
      </w:pPr>
      <w:r w:rsidRPr="00F711DB">
        <w:rPr>
          <w:rFonts w:ascii="Impact" w:hAnsi="Impact"/>
          <w:b/>
          <w:color w:val="3366CC"/>
        </w:rPr>
        <w:t>&gt;&gt;</w:t>
      </w:r>
      <w:r>
        <w:rPr>
          <w:rFonts w:ascii="Impact" w:hAnsi="Impact"/>
          <w:b/>
          <w:color w:val="3366CC"/>
        </w:rPr>
        <w:t xml:space="preserve"> </w:t>
      </w:r>
      <w:r w:rsidRPr="008F1C5B">
        <w:rPr>
          <w:rFonts w:ascii="Work Sans" w:hAnsi="Work Sans"/>
          <w:b/>
          <w:color w:val="3366CC"/>
          <w:lang w:val="es-ES"/>
        </w:rPr>
        <w:t>Plan de Seguridad y Salud en el Trabajo:</w:t>
      </w:r>
      <w:r w:rsidRPr="00231B38">
        <w:t xml:space="preserve"> </w:t>
      </w:r>
      <w:r w:rsidRPr="008F1C5B">
        <w:rPr>
          <w:rFonts w:ascii="Arial" w:hAnsi="Arial" w:cs="Arial"/>
          <w:sz w:val="24"/>
          <w:szCs w:val="24"/>
        </w:rPr>
        <w:t xml:space="preserve"> </w:t>
      </w:r>
      <w:r w:rsidR="001331E0">
        <w:rPr>
          <w:rFonts w:ascii="Work Sans" w:hAnsi="Work Sans" w:cs="Arial"/>
        </w:rPr>
        <w:t>c</w:t>
      </w:r>
      <w:r w:rsidRPr="008F1C5B">
        <w:rPr>
          <w:rFonts w:ascii="Work Sans" w:hAnsi="Work Sans" w:cs="Arial"/>
        </w:rPr>
        <w:t>on el fin de proteger y mantener la salud física y mental de los servidores del Ministerio de Relaciones Exteriores y su Fondo Rotatorio, se ha realizado los diagnósticos necesarios y, con base en esto, se ha diseñado un plan, a través del cual se busca lograr el 100% de implementación de los estándares mínimos del Sistema de Gestión de Seguridad y Salud en el Trabajo, establecidos en la Resolución 1111 de 2017 la cual reglamenta el Decreto 1072 de 2015.</w:t>
      </w:r>
    </w:p>
    <w:p w:rsidR="008F1C5B" w:rsidRPr="008F1C5B" w:rsidRDefault="008F1C5B" w:rsidP="008F1C5B">
      <w:pPr>
        <w:ind w:left="708"/>
        <w:jc w:val="both"/>
        <w:rPr>
          <w:rFonts w:ascii="Work Sans" w:hAnsi="Work Sans" w:cs="Arial"/>
        </w:rPr>
      </w:pPr>
      <w:r w:rsidRPr="008F1C5B">
        <w:rPr>
          <w:rFonts w:ascii="Work Sans" w:hAnsi="Work Sans" w:cs="Arial"/>
        </w:rPr>
        <w:t xml:space="preserve">Este plan se encuentra publicado y disponible en el enlace: </w:t>
      </w:r>
      <w:hyperlink r:id="rId13" w:history="1">
        <w:r w:rsidRPr="008F1C5B">
          <w:rPr>
            <w:rStyle w:val="Hipervnculo"/>
            <w:rFonts w:ascii="Work Sans" w:hAnsi="Work Sans" w:cs="Arial"/>
          </w:rPr>
          <w:t>https://www.cancilleria.gov.co/ministry/planeacion/plan-accion</w:t>
        </w:r>
      </w:hyperlink>
      <w:r w:rsidRPr="008F1C5B">
        <w:rPr>
          <w:rFonts w:ascii="Work Sans" w:hAnsi="Work Sans" w:cs="Arial"/>
        </w:rPr>
        <w:t xml:space="preserve">. </w:t>
      </w:r>
    </w:p>
    <w:p w:rsidR="008F1C5B" w:rsidRDefault="008F1C5B" w:rsidP="008F1C5B">
      <w:pPr>
        <w:pStyle w:val="Prrafodelista"/>
        <w:ind w:left="1152"/>
        <w:jc w:val="both"/>
        <w:rPr>
          <w:rFonts w:ascii="Arial" w:hAnsi="Arial" w:cs="Arial"/>
          <w:sz w:val="24"/>
          <w:szCs w:val="24"/>
        </w:rPr>
      </w:pPr>
    </w:p>
    <w:p w:rsidR="008F1C5B" w:rsidRDefault="008F1C5B" w:rsidP="008F1C5B">
      <w:pPr>
        <w:ind w:left="708"/>
        <w:jc w:val="both"/>
        <w:rPr>
          <w:rFonts w:ascii="Arial" w:hAnsi="Arial" w:cs="Arial"/>
          <w:sz w:val="24"/>
          <w:szCs w:val="24"/>
        </w:rPr>
      </w:pPr>
      <w:r w:rsidRPr="00F711DB">
        <w:rPr>
          <w:rFonts w:ascii="Impact" w:hAnsi="Impact"/>
          <w:b/>
          <w:color w:val="3366CC"/>
        </w:rPr>
        <w:t>&gt;&gt;</w:t>
      </w:r>
      <w:r>
        <w:rPr>
          <w:rFonts w:ascii="Impact" w:hAnsi="Impact"/>
          <w:b/>
          <w:color w:val="3366CC"/>
        </w:rPr>
        <w:t xml:space="preserve"> </w:t>
      </w:r>
      <w:r w:rsidRPr="008F1C5B">
        <w:rPr>
          <w:rFonts w:ascii="Work Sans" w:hAnsi="Work Sans"/>
          <w:b/>
          <w:color w:val="3366CC"/>
          <w:lang w:val="es-ES"/>
        </w:rPr>
        <w:t>Plan Institucional de Capacitación:</w:t>
      </w:r>
      <w:r w:rsidRPr="008F1C5B">
        <w:rPr>
          <w:rFonts w:ascii="Arial" w:hAnsi="Arial" w:cs="Arial"/>
          <w:b/>
          <w:sz w:val="24"/>
          <w:szCs w:val="24"/>
        </w:rPr>
        <w:t xml:space="preserve"> </w:t>
      </w:r>
      <w:r w:rsidR="001331E0">
        <w:rPr>
          <w:rFonts w:ascii="Work Sans" w:hAnsi="Work Sans" w:cs="Arial"/>
        </w:rPr>
        <w:t>a</w:t>
      </w:r>
      <w:r w:rsidRPr="008F1C5B">
        <w:rPr>
          <w:rFonts w:ascii="Work Sans" w:hAnsi="Work Sans" w:cs="Arial"/>
        </w:rPr>
        <w:t xml:space="preserve"> partir del diagnóstico de las necesidades de capacitación y los resultados de la evaluación del desempeño, se formula un plan anual, el cual tiene como objetivo fortalecer las competencias y conocimientos de los servidores públicos de la Entidad.</w:t>
      </w:r>
    </w:p>
    <w:p w:rsidR="008F1C5B" w:rsidRDefault="008F1C5B" w:rsidP="008F1C5B">
      <w:pPr>
        <w:ind w:left="708"/>
        <w:jc w:val="both"/>
        <w:rPr>
          <w:rFonts w:ascii="Work Sans" w:hAnsi="Work Sans" w:cs="Arial"/>
        </w:rPr>
      </w:pPr>
      <w:r w:rsidRPr="008F1C5B">
        <w:rPr>
          <w:rFonts w:ascii="Work Sans" w:hAnsi="Work Sans" w:cs="Arial"/>
        </w:rPr>
        <w:t xml:space="preserve">Este plan se encuentra publicado y disponible en el </w:t>
      </w:r>
      <w:r w:rsidR="001331E0" w:rsidRPr="008F1C5B">
        <w:rPr>
          <w:rFonts w:ascii="Work Sans" w:hAnsi="Work Sans" w:cs="Arial"/>
        </w:rPr>
        <w:t>enlace</w:t>
      </w:r>
      <w:r w:rsidRPr="008F1C5B">
        <w:rPr>
          <w:rFonts w:ascii="Work Sans" w:hAnsi="Work Sans" w:cs="Arial"/>
        </w:rPr>
        <w:t xml:space="preserve">: </w:t>
      </w:r>
      <w:hyperlink r:id="rId14" w:history="1">
        <w:r w:rsidRPr="008F1C5B">
          <w:rPr>
            <w:rStyle w:val="Hipervnculo"/>
            <w:rFonts w:ascii="Work Sans" w:hAnsi="Work Sans" w:cs="Arial"/>
          </w:rPr>
          <w:t>https://www.cancilleria.gov.co/ministry/planeacion/plan-accion</w:t>
        </w:r>
      </w:hyperlink>
      <w:r w:rsidRPr="008F1C5B">
        <w:rPr>
          <w:rFonts w:ascii="Work Sans" w:hAnsi="Work Sans" w:cs="Arial"/>
        </w:rPr>
        <w:t xml:space="preserve">. </w:t>
      </w:r>
    </w:p>
    <w:p w:rsidR="00772078" w:rsidRDefault="00772078" w:rsidP="008F1C5B">
      <w:pPr>
        <w:ind w:left="708"/>
        <w:jc w:val="both"/>
        <w:rPr>
          <w:rFonts w:ascii="Work Sans" w:hAnsi="Work Sans" w:cs="Arial"/>
        </w:rPr>
      </w:pPr>
    </w:p>
    <w:p w:rsidR="00772078" w:rsidRPr="008F1C5B" w:rsidRDefault="00772078" w:rsidP="008F1C5B">
      <w:pPr>
        <w:ind w:left="708"/>
        <w:jc w:val="both"/>
        <w:rPr>
          <w:rFonts w:ascii="Work Sans" w:hAnsi="Work Sans" w:cs="Arial"/>
        </w:rPr>
      </w:pPr>
      <w:r w:rsidRPr="00F711DB">
        <w:rPr>
          <w:rFonts w:ascii="Impact" w:hAnsi="Impact"/>
          <w:b/>
          <w:color w:val="3366CC"/>
        </w:rPr>
        <w:t>&gt;&gt;</w:t>
      </w:r>
      <w:r>
        <w:rPr>
          <w:rFonts w:ascii="Impact" w:hAnsi="Impact"/>
          <w:b/>
          <w:color w:val="3366CC"/>
        </w:rPr>
        <w:t xml:space="preserve"> </w:t>
      </w:r>
      <w:r w:rsidRPr="00772078">
        <w:rPr>
          <w:rFonts w:ascii="Work Sans" w:hAnsi="Work Sans"/>
          <w:b/>
          <w:color w:val="3366CC"/>
          <w:lang w:val="es-ES"/>
        </w:rPr>
        <w:t>Formación integral y procesos de ascensos de los funcionarios de la Carrera Diplomática y Consular:</w:t>
      </w:r>
      <w:r w:rsidRPr="00772078">
        <w:rPr>
          <w:rFonts w:ascii="Work Sans" w:hAnsi="Work Sans" w:cs="Arial"/>
        </w:rPr>
        <w:t xml:space="preserve"> a través del curso de formación, de aquellos para el ascenso en el escalafón de la Carrera Diplomática y Consular, y de las actividades de actualización para embajadores, se capacita y evalúa al cuerpo diplomático del país con el fin de promover la excelencia y garantizar un talento humano preparado para afrontar los retos del escenario internacional y la atención a los connacionales en el exterior.</w:t>
      </w:r>
    </w:p>
    <w:p w:rsidR="008F1C5B" w:rsidRDefault="008F1C5B" w:rsidP="008F1C5B">
      <w:pPr>
        <w:jc w:val="both"/>
        <w:rPr>
          <w:rFonts w:ascii="Arial" w:hAnsi="Arial" w:cs="Arial"/>
          <w:sz w:val="24"/>
          <w:szCs w:val="24"/>
        </w:rPr>
      </w:pPr>
    </w:p>
    <w:p w:rsidR="008F1C5B" w:rsidRPr="008F1C5B" w:rsidRDefault="008F1C5B" w:rsidP="008F1C5B">
      <w:pPr>
        <w:ind w:left="708"/>
        <w:jc w:val="both"/>
        <w:rPr>
          <w:rFonts w:ascii="Work Sans" w:hAnsi="Work Sans" w:cs="Arial"/>
        </w:rPr>
      </w:pPr>
      <w:r w:rsidRPr="00F711DB">
        <w:rPr>
          <w:rFonts w:ascii="Impact" w:hAnsi="Impact"/>
          <w:b/>
          <w:color w:val="3366CC"/>
        </w:rPr>
        <w:lastRenderedPageBreak/>
        <w:t>&gt;&gt;</w:t>
      </w:r>
      <w:r>
        <w:rPr>
          <w:rFonts w:ascii="Impact" w:hAnsi="Impact"/>
          <w:b/>
          <w:color w:val="3366CC"/>
        </w:rPr>
        <w:t xml:space="preserve"> </w:t>
      </w:r>
      <w:r w:rsidRPr="008F1C5B">
        <w:rPr>
          <w:rFonts w:ascii="Work Sans" w:hAnsi="Work Sans"/>
          <w:b/>
          <w:color w:val="3366CC"/>
          <w:lang w:val="es-ES"/>
        </w:rPr>
        <w:t>Programa de Reinducción:</w:t>
      </w:r>
      <w:r w:rsidRPr="008F1C5B">
        <w:rPr>
          <w:rFonts w:ascii="Arial" w:hAnsi="Arial" w:cs="Arial"/>
          <w:sz w:val="24"/>
          <w:szCs w:val="24"/>
        </w:rPr>
        <w:t xml:space="preserve"> </w:t>
      </w:r>
      <w:r w:rsidRPr="008F1C5B">
        <w:rPr>
          <w:rFonts w:ascii="Work Sans" w:hAnsi="Work Sans" w:cs="Arial"/>
        </w:rPr>
        <w:t xml:space="preserve">a través de la Resolución 10704 de 2018, el Ministerio de Relaciones Exteriores adoptó el Programa de Reinducción, el cual tiene como objetivos: </w:t>
      </w:r>
    </w:p>
    <w:p w:rsidR="008F1C5B" w:rsidRPr="008F1C5B" w:rsidRDefault="008F1C5B" w:rsidP="008F1C5B">
      <w:pPr>
        <w:pStyle w:val="Prrafodelista"/>
        <w:numPr>
          <w:ilvl w:val="0"/>
          <w:numId w:val="12"/>
        </w:numPr>
        <w:jc w:val="both"/>
        <w:rPr>
          <w:rFonts w:ascii="Work Sans" w:hAnsi="Work Sans" w:cs="Arial"/>
        </w:rPr>
      </w:pPr>
      <w:r w:rsidRPr="008F1C5B">
        <w:rPr>
          <w:rFonts w:ascii="Work Sans" w:hAnsi="Work Sans" w:cs="Arial"/>
        </w:rPr>
        <w:t>Mantener actualizados a los servidores públicos de la Entidad, respecto a los cambios organizacionales y/o del entorno, que de cualquier forma afecten su estructura y funcionamiento.</w:t>
      </w:r>
    </w:p>
    <w:p w:rsidR="008F1C5B" w:rsidRDefault="008F1C5B" w:rsidP="008F1C5B">
      <w:pPr>
        <w:pStyle w:val="Prrafodelista"/>
        <w:numPr>
          <w:ilvl w:val="0"/>
          <w:numId w:val="12"/>
        </w:numPr>
        <w:jc w:val="both"/>
        <w:rPr>
          <w:rFonts w:ascii="Work Sans" w:hAnsi="Work Sans" w:cs="Arial"/>
        </w:rPr>
      </w:pPr>
      <w:r w:rsidRPr="008F1C5B">
        <w:rPr>
          <w:rFonts w:ascii="Work Sans" w:hAnsi="Work Sans" w:cs="Arial"/>
        </w:rPr>
        <w:t>Servir como medio de comunicación y socialización de los cambios en la estrategia del Ministerio, reorientación de la misión institucional, sobre los cambios en las funciones de las dependencias y de su puesto de trabajo.</w:t>
      </w:r>
    </w:p>
    <w:p w:rsidR="008F1C5B" w:rsidRPr="008F1C5B" w:rsidRDefault="008F1C5B" w:rsidP="008F1C5B">
      <w:pPr>
        <w:ind w:left="792"/>
        <w:jc w:val="both"/>
        <w:rPr>
          <w:rFonts w:ascii="Work Sans" w:hAnsi="Work Sans" w:cs="Arial"/>
        </w:rPr>
      </w:pPr>
      <w:r w:rsidRPr="008F1C5B">
        <w:rPr>
          <w:rFonts w:ascii="Work Sans" w:hAnsi="Work Sans" w:cs="Arial"/>
        </w:rPr>
        <w:t xml:space="preserve">Por otro lado, dentro del proceso de </w:t>
      </w:r>
      <w:r w:rsidR="00167C2A">
        <w:rPr>
          <w:rFonts w:ascii="Work Sans" w:hAnsi="Work Sans" w:cs="Arial"/>
        </w:rPr>
        <w:t>re</w:t>
      </w:r>
      <w:r w:rsidRPr="008F1C5B">
        <w:rPr>
          <w:rFonts w:ascii="Work Sans" w:hAnsi="Work Sans" w:cs="Arial"/>
        </w:rPr>
        <w:t xml:space="preserve">inducción, se realiza una actividad de contextualización y acompañamiento psicológico mediante la cual se facilita la integración del servidor público al entorno institucional. </w:t>
      </w:r>
    </w:p>
    <w:p w:rsidR="008F1C5B" w:rsidRPr="008F1C5B" w:rsidRDefault="008F1C5B" w:rsidP="008F1C5B">
      <w:pPr>
        <w:pStyle w:val="Prrafodelista"/>
        <w:ind w:left="1152"/>
        <w:jc w:val="both"/>
        <w:rPr>
          <w:rFonts w:ascii="Work Sans" w:hAnsi="Work Sans" w:cs="Arial"/>
        </w:rPr>
      </w:pPr>
    </w:p>
    <w:p w:rsidR="008F1C5B" w:rsidRDefault="008F1C5B" w:rsidP="008F1C5B">
      <w:pPr>
        <w:ind w:left="708"/>
        <w:jc w:val="both"/>
        <w:rPr>
          <w:rFonts w:ascii="Work Sans" w:hAnsi="Work Sans" w:cs="Arial"/>
          <w:b/>
        </w:rPr>
      </w:pPr>
      <w:r w:rsidRPr="00F711DB">
        <w:rPr>
          <w:rFonts w:ascii="Impact" w:hAnsi="Impact"/>
          <w:b/>
          <w:color w:val="3366CC"/>
        </w:rPr>
        <w:t>&gt;&gt;</w:t>
      </w:r>
      <w:r>
        <w:rPr>
          <w:rFonts w:ascii="Impact" w:hAnsi="Impact"/>
          <w:b/>
          <w:color w:val="3366CC"/>
        </w:rPr>
        <w:t xml:space="preserve"> </w:t>
      </w:r>
      <w:r w:rsidRPr="008F1C5B">
        <w:rPr>
          <w:rFonts w:ascii="Work Sans" w:hAnsi="Work Sans"/>
          <w:b/>
          <w:color w:val="3366CC"/>
          <w:lang w:val="es-ES"/>
        </w:rPr>
        <w:t>Programa Institucional de Educación Formal:</w:t>
      </w:r>
      <w:r w:rsidRPr="008F1C5B">
        <w:rPr>
          <w:rFonts w:ascii="Work Sans" w:hAnsi="Work Sans" w:cs="Arial"/>
          <w:b/>
        </w:rPr>
        <w:t xml:space="preserve"> </w:t>
      </w:r>
      <w:r w:rsidRPr="008F1C5B">
        <w:rPr>
          <w:rFonts w:ascii="Work Sans" w:hAnsi="Work Sans" w:cs="Arial"/>
        </w:rPr>
        <w:t>este programa consiste</w:t>
      </w:r>
      <w:r w:rsidRPr="008F1C5B">
        <w:rPr>
          <w:rFonts w:ascii="Work Sans" w:hAnsi="Work Sans" w:cs="Arial"/>
          <w:b/>
        </w:rPr>
        <w:t xml:space="preserve"> </w:t>
      </w:r>
      <w:r w:rsidRPr="008F1C5B">
        <w:rPr>
          <w:rFonts w:ascii="Work Sans" w:hAnsi="Work Sans" w:cs="Arial"/>
        </w:rPr>
        <w:t xml:space="preserve">en un apoyo económico, destinado exclusivamente a ayudar con los gastos para atender la educación superior de los funcionarios de Carrera Diplomática y Consular, Carrera Administrativa y Libre Nombramiento y Remoción del Ministerio de Relaciones Exteriores, en universidades colombianas reconocidas por el Ministerio de Educación. </w:t>
      </w:r>
    </w:p>
    <w:p w:rsidR="008F1C5B" w:rsidRPr="008F1C5B" w:rsidRDefault="008F1C5B" w:rsidP="008F1C5B">
      <w:pPr>
        <w:ind w:left="708"/>
        <w:jc w:val="both"/>
        <w:rPr>
          <w:rFonts w:ascii="Work Sans" w:hAnsi="Work Sans" w:cs="Arial"/>
          <w:b/>
        </w:rPr>
      </w:pPr>
      <w:r w:rsidRPr="008F1C5B">
        <w:rPr>
          <w:rFonts w:ascii="Work Sans" w:hAnsi="Work Sans" w:cs="Arial"/>
        </w:rPr>
        <w:t xml:space="preserve">Por otro lado, este programa tiene por objeto fortalecer las capacidades, y motivar el desempeño eficaz y el compromiso de los funcionarios, así como generar condiciones que favorezcan su desarrollo integral y mejorar el nivel de calidad de vida. </w:t>
      </w:r>
    </w:p>
    <w:p w:rsidR="008F1C5B" w:rsidRPr="008F1C5B" w:rsidRDefault="008F1C5B" w:rsidP="008F1C5B">
      <w:pPr>
        <w:pStyle w:val="Prrafodelista"/>
        <w:ind w:left="1152"/>
        <w:jc w:val="both"/>
        <w:rPr>
          <w:rFonts w:ascii="Work Sans" w:hAnsi="Work Sans" w:cs="Arial"/>
          <w:b/>
        </w:rPr>
      </w:pPr>
    </w:p>
    <w:p w:rsidR="000964FA" w:rsidRDefault="000964FA" w:rsidP="000964FA">
      <w:pPr>
        <w:ind w:left="708"/>
        <w:jc w:val="both"/>
        <w:rPr>
          <w:rFonts w:ascii="Work Sans" w:hAnsi="Work Sans" w:cs="Arial"/>
          <w:b/>
        </w:rPr>
      </w:pPr>
      <w:r w:rsidRPr="00F711DB">
        <w:rPr>
          <w:rFonts w:ascii="Impact" w:hAnsi="Impact"/>
          <w:b/>
          <w:color w:val="3366CC"/>
        </w:rPr>
        <w:t>&gt;&gt;</w:t>
      </w:r>
      <w:r>
        <w:rPr>
          <w:rFonts w:ascii="Impact" w:hAnsi="Impact"/>
          <w:b/>
          <w:color w:val="3366CC"/>
        </w:rPr>
        <w:t xml:space="preserve"> </w:t>
      </w:r>
      <w:r w:rsidR="008F1C5B" w:rsidRPr="000964FA">
        <w:rPr>
          <w:rFonts w:ascii="Work Sans" w:hAnsi="Work Sans"/>
          <w:b/>
          <w:color w:val="3366CC"/>
          <w:lang w:val="es-ES"/>
        </w:rPr>
        <w:t>Plan de Incentivos:</w:t>
      </w:r>
      <w:r w:rsidR="008F1C5B" w:rsidRPr="000964FA">
        <w:rPr>
          <w:rFonts w:ascii="Work Sans" w:hAnsi="Work Sans" w:cs="Arial"/>
          <w:b/>
        </w:rPr>
        <w:t xml:space="preserve"> </w:t>
      </w:r>
      <w:r w:rsidR="008F1C5B" w:rsidRPr="000964FA">
        <w:rPr>
          <w:rFonts w:ascii="Work Sans" w:hAnsi="Work Sans" w:cs="Arial"/>
        </w:rPr>
        <w:t>a través de este plan se hace reconocimiento a los mejores servidores de carrera administrativa, carrera diplomática y consular, y el mejor servidor de libre nombramiento y remoción de los diferentes niveles jerárquicos y los mejores equipos de trabajo, en concordancia en lo establecido en el Decreto 1083 de 2015.</w:t>
      </w:r>
    </w:p>
    <w:p w:rsidR="008F1C5B" w:rsidRPr="000964FA" w:rsidRDefault="008F1C5B" w:rsidP="000964FA">
      <w:pPr>
        <w:ind w:left="708"/>
        <w:jc w:val="both"/>
        <w:rPr>
          <w:rFonts w:ascii="Work Sans" w:hAnsi="Work Sans" w:cs="Arial"/>
          <w:b/>
        </w:rPr>
      </w:pPr>
      <w:r w:rsidRPr="000964FA">
        <w:rPr>
          <w:rFonts w:ascii="Work Sans" w:hAnsi="Work Sans" w:cs="Arial"/>
        </w:rPr>
        <w:t xml:space="preserve">Este plan se encuentra publicado y disponible en el </w:t>
      </w:r>
      <w:r w:rsidR="001331E0" w:rsidRPr="000964FA">
        <w:rPr>
          <w:rFonts w:ascii="Work Sans" w:hAnsi="Work Sans" w:cs="Arial"/>
        </w:rPr>
        <w:t>enlace</w:t>
      </w:r>
      <w:r w:rsidRPr="000964FA">
        <w:rPr>
          <w:rFonts w:ascii="Work Sans" w:hAnsi="Work Sans" w:cs="Arial"/>
        </w:rPr>
        <w:t xml:space="preserve">: </w:t>
      </w:r>
      <w:hyperlink r:id="rId15" w:history="1">
        <w:r w:rsidRPr="000964FA">
          <w:rPr>
            <w:rStyle w:val="Hipervnculo"/>
            <w:rFonts w:ascii="Work Sans" w:hAnsi="Work Sans" w:cs="Arial"/>
          </w:rPr>
          <w:t>https://www.cancilleria.gov.co/ministry/planeacion/plan-accion</w:t>
        </w:r>
      </w:hyperlink>
      <w:r w:rsidRPr="000964FA">
        <w:rPr>
          <w:rFonts w:ascii="Work Sans" w:hAnsi="Work Sans" w:cs="Arial"/>
        </w:rPr>
        <w:t xml:space="preserve">. </w:t>
      </w:r>
    </w:p>
    <w:p w:rsidR="000964FA" w:rsidRDefault="000964FA" w:rsidP="000964FA">
      <w:pPr>
        <w:ind w:left="708"/>
        <w:jc w:val="both"/>
        <w:rPr>
          <w:rFonts w:ascii="Impact" w:hAnsi="Impact"/>
          <w:b/>
          <w:color w:val="3366CC"/>
        </w:rPr>
      </w:pPr>
    </w:p>
    <w:p w:rsidR="008F1C5B" w:rsidRPr="000964FA" w:rsidRDefault="000964FA" w:rsidP="000964FA">
      <w:pPr>
        <w:ind w:left="708"/>
        <w:jc w:val="both"/>
        <w:rPr>
          <w:rFonts w:ascii="Work Sans" w:hAnsi="Work Sans" w:cs="Arial"/>
          <w:b/>
        </w:rPr>
      </w:pPr>
      <w:r w:rsidRPr="00F711DB">
        <w:rPr>
          <w:rFonts w:ascii="Impact" w:hAnsi="Impact"/>
          <w:b/>
          <w:color w:val="3366CC"/>
        </w:rPr>
        <w:t>&gt;&gt;</w:t>
      </w:r>
      <w:r>
        <w:rPr>
          <w:rFonts w:ascii="Impact" w:hAnsi="Impact"/>
          <w:b/>
          <w:color w:val="3366CC"/>
        </w:rPr>
        <w:t xml:space="preserve"> </w:t>
      </w:r>
      <w:r w:rsidR="008F1C5B" w:rsidRPr="000964FA">
        <w:rPr>
          <w:rFonts w:ascii="Work Sans" w:hAnsi="Work Sans"/>
          <w:b/>
          <w:color w:val="3366CC"/>
          <w:lang w:val="es-ES"/>
        </w:rPr>
        <w:t xml:space="preserve">Evaluación del desempeño y acuerdos de gestión: </w:t>
      </w:r>
      <w:r w:rsidR="008F1C5B" w:rsidRPr="000964FA">
        <w:rPr>
          <w:rFonts w:ascii="Work Sans" w:hAnsi="Work Sans" w:cs="Arial"/>
        </w:rPr>
        <w:t>este proceso está orientado al conocimiento objetivo del desempeño de los servidores públicos de la Entidad, con el objeto de identificar acciones que fortalezcan la efectividad organizacional y el desarrollo personal y profesional de los servidores de carrera.</w:t>
      </w:r>
      <w:r w:rsidR="008F1C5B" w:rsidRPr="000964FA">
        <w:rPr>
          <w:rFonts w:ascii="Work Sans" w:hAnsi="Work Sans" w:cs="Arial"/>
          <w:b/>
        </w:rPr>
        <w:t xml:space="preserve"> </w:t>
      </w:r>
    </w:p>
    <w:p w:rsidR="008F1C5B" w:rsidRPr="008F1C5B" w:rsidRDefault="008F1C5B" w:rsidP="008F1C5B">
      <w:pPr>
        <w:pStyle w:val="Prrafodelista"/>
        <w:ind w:left="1152"/>
        <w:jc w:val="both"/>
        <w:rPr>
          <w:rFonts w:ascii="Work Sans" w:hAnsi="Work Sans" w:cs="Arial"/>
          <w:b/>
        </w:rPr>
      </w:pPr>
    </w:p>
    <w:p w:rsidR="008F1C5B" w:rsidRPr="000964FA" w:rsidRDefault="000964FA" w:rsidP="000964FA">
      <w:pPr>
        <w:spacing w:before="120" w:after="120" w:line="240" w:lineRule="auto"/>
        <w:ind w:left="708"/>
        <w:jc w:val="both"/>
        <w:rPr>
          <w:rFonts w:ascii="Work Sans" w:hAnsi="Work Sans" w:cs="Arial"/>
        </w:rPr>
      </w:pPr>
      <w:r w:rsidRPr="00F711DB">
        <w:rPr>
          <w:rFonts w:ascii="Impact" w:hAnsi="Impact"/>
          <w:b/>
          <w:color w:val="3366CC"/>
        </w:rPr>
        <w:lastRenderedPageBreak/>
        <w:t>&gt;&gt;</w:t>
      </w:r>
      <w:r>
        <w:rPr>
          <w:rFonts w:ascii="Impact" w:hAnsi="Impact"/>
          <w:b/>
          <w:color w:val="3366CC"/>
        </w:rPr>
        <w:t xml:space="preserve"> </w:t>
      </w:r>
      <w:r w:rsidR="008F1C5B" w:rsidRPr="000964FA">
        <w:rPr>
          <w:rFonts w:ascii="Work Sans" w:hAnsi="Work Sans"/>
          <w:b/>
          <w:color w:val="3366CC"/>
          <w:lang w:val="es-ES"/>
        </w:rPr>
        <w:t>Gestión de la nómina y las prestaciones sociales:</w:t>
      </w:r>
      <w:r w:rsidR="008F1C5B" w:rsidRPr="000964FA">
        <w:rPr>
          <w:rFonts w:ascii="Work Sans" w:hAnsi="Work Sans" w:cs="Arial"/>
        </w:rPr>
        <w:t xml:space="preserve"> </w:t>
      </w:r>
      <w:r w:rsidR="00167C2A" w:rsidRPr="00167C2A">
        <w:rPr>
          <w:rFonts w:ascii="Work Sans" w:hAnsi="Work Sans" w:cs="Arial"/>
        </w:rPr>
        <w:t>se orienta a un fortalecimiento constante del SIAD</w:t>
      </w:r>
      <w:r w:rsidR="00167C2A">
        <w:rPr>
          <w:rStyle w:val="Refdenotaalpie"/>
          <w:rFonts w:ascii="Work Sans" w:hAnsi="Work Sans" w:cs="Arial"/>
        </w:rPr>
        <w:footnoteReference w:id="4"/>
      </w:r>
      <w:r w:rsidR="00167C2A" w:rsidRPr="00167C2A">
        <w:rPr>
          <w:rFonts w:ascii="Work Sans" w:hAnsi="Work Sans" w:cs="Arial"/>
        </w:rPr>
        <w:t>, mediante el ajuste de las parametrizaciones de la liquidación de la nómina, lo cual le ha permitido a la Entidad, funcionarios, terceros y a las entidades de control (IAS), el correcto manejo y administración de los recursos, generando mayor seguridad, confianza, control y efectividad en los procesos.</w:t>
      </w:r>
    </w:p>
    <w:p w:rsidR="008F1C5B" w:rsidRPr="008F1C5B" w:rsidRDefault="008F1C5B" w:rsidP="008F1C5B">
      <w:pPr>
        <w:pStyle w:val="Prrafodelista"/>
        <w:spacing w:before="120" w:after="120" w:line="240" w:lineRule="auto"/>
        <w:jc w:val="both"/>
        <w:rPr>
          <w:rFonts w:ascii="Work Sans" w:hAnsi="Work Sans" w:cs="Arial"/>
        </w:rPr>
      </w:pPr>
    </w:p>
    <w:p w:rsidR="008F1C5B" w:rsidRPr="000964FA" w:rsidRDefault="000964FA" w:rsidP="001331E0">
      <w:pPr>
        <w:ind w:left="708"/>
        <w:jc w:val="both"/>
        <w:rPr>
          <w:rFonts w:ascii="Work Sans" w:hAnsi="Work Sans" w:cs="Arial"/>
        </w:rPr>
      </w:pPr>
      <w:r w:rsidRPr="00F711DB">
        <w:rPr>
          <w:rFonts w:ascii="Impact" w:hAnsi="Impact"/>
          <w:b/>
          <w:color w:val="3366CC"/>
        </w:rPr>
        <w:t>&gt;&gt;</w:t>
      </w:r>
      <w:r>
        <w:rPr>
          <w:rFonts w:ascii="Impact" w:hAnsi="Impact"/>
          <w:b/>
          <w:color w:val="3366CC"/>
        </w:rPr>
        <w:t xml:space="preserve"> </w:t>
      </w:r>
      <w:r w:rsidR="008F1C5B" w:rsidRPr="000964FA">
        <w:rPr>
          <w:rFonts w:ascii="Work Sans" w:hAnsi="Work Sans"/>
          <w:b/>
          <w:color w:val="3366CC"/>
          <w:lang w:val="es-ES"/>
        </w:rPr>
        <w:t xml:space="preserve">Horario Flexible: </w:t>
      </w:r>
      <w:r w:rsidR="008F1C5B" w:rsidRPr="000964FA">
        <w:rPr>
          <w:rFonts w:ascii="Work Sans" w:hAnsi="Work Sans" w:cs="Arial"/>
        </w:rPr>
        <w:t>en procura de un sano equilibrio entre las responsabilidades familiares y la jornada laboral, además de motivar al servidor público a potencializar al máximo sus capacidades y habilidades y a mejorar el rendimiento y cumplimiento de sus funciones, se estableció mediante la Resolución 3580 de 2018, el horario de trabajo flexible en el Ministerio de Relaciones Exteriores, con el fin de facilitar el acercamiento de los empleados públicos con los miembros de su familia, para atender sus deberes de protección y acompañamiento, sin interrumpir la correcta prestación del servicio, con los horarios laborales establecidos para tal fin.</w:t>
      </w:r>
    </w:p>
    <w:p w:rsidR="008F1C5B" w:rsidRPr="008F1C5B" w:rsidRDefault="008F1C5B" w:rsidP="008F1C5B">
      <w:pPr>
        <w:pStyle w:val="Prrafodelista"/>
        <w:rPr>
          <w:rFonts w:ascii="Work Sans" w:hAnsi="Work Sans" w:cs="Arial"/>
        </w:rPr>
      </w:pPr>
    </w:p>
    <w:p w:rsidR="008F1C5B" w:rsidRDefault="000964FA" w:rsidP="001331E0">
      <w:pPr>
        <w:ind w:left="708"/>
        <w:jc w:val="both"/>
        <w:rPr>
          <w:rFonts w:ascii="Work Sans" w:hAnsi="Work Sans" w:cs="Arial"/>
        </w:rPr>
      </w:pPr>
      <w:r w:rsidRPr="00F711DB">
        <w:rPr>
          <w:rFonts w:ascii="Impact" w:hAnsi="Impact"/>
          <w:b/>
          <w:color w:val="3366CC"/>
        </w:rPr>
        <w:t>&gt;&gt;</w:t>
      </w:r>
      <w:r>
        <w:rPr>
          <w:rFonts w:ascii="Impact" w:hAnsi="Impact"/>
          <w:b/>
          <w:color w:val="3366CC"/>
        </w:rPr>
        <w:t xml:space="preserve"> </w:t>
      </w:r>
      <w:r w:rsidR="001331E0">
        <w:rPr>
          <w:rFonts w:ascii="Work Sans" w:hAnsi="Work Sans"/>
          <w:b/>
          <w:color w:val="3366CC"/>
          <w:lang w:val="es-ES"/>
        </w:rPr>
        <w:t>Teletrabajo:</w:t>
      </w:r>
      <w:r w:rsidR="008F1C5B" w:rsidRPr="000964FA">
        <w:rPr>
          <w:rFonts w:ascii="Work Sans" w:hAnsi="Work Sans" w:cs="Arial"/>
          <w:b/>
        </w:rPr>
        <w:t xml:space="preserve"> </w:t>
      </w:r>
      <w:r w:rsidR="001331E0">
        <w:rPr>
          <w:rFonts w:ascii="Work Sans" w:hAnsi="Work Sans" w:cs="Arial"/>
        </w:rPr>
        <w:t>e</w:t>
      </w:r>
      <w:r w:rsidR="008F1C5B" w:rsidRPr="000964FA">
        <w:rPr>
          <w:rFonts w:ascii="Work Sans" w:hAnsi="Work Sans" w:cs="Arial"/>
        </w:rPr>
        <w:t xml:space="preserve">l 2 de noviembre de 2018, el Ministerio de Relaciones Exteriores emitió la Resolución 9215 de 2018, con el objetivo de poner en marcha el Plan de Acción Piloto de Teletrabajo al interior de la Entidad, dando cumplimiento a la normatividad vigente y dirigido primordialmente a promover las acciones de modernización de la institución, incrementar la productividad y el mejoramiento en la prestación del servicio que se ofrece a la comunidad. Así mismo, mejorar la calidad de vida y favorecer la conciliación de la vida personal, familiar y laboral de los funcionarios y proteger el medio ambiente de Bogotá. </w:t>
      </w:r>
    </w:p>
    <w:p w:rsidR="001331E0" w:rsidRPr="001331E0" w:rsidRDefault="001331E0" w:rsidP="001331E0">
      <w:pPr>
        <w:jc w:val="both"/>
        <w:rPr>
          <w:rFonts w:ascii="Work Sans" w:hAnsi="Work Sans" w:cs="Arial"/>
          <w:b/>
        </w:rPr>
      </w:pPr>
    </w:p>
    <w:p w:rsidR="001331E0" w:rsidRPr="001331E0" w:rsidRDefault="001331E0" w:rsidP="001331E0">
      <w:pPr>
        <w:pStyle w:val="Prrafodelista"/>
        <w:numPr>
          <w:ilvl w:val="3"/>
          <w:numId w:val="7"/>
        </w:numPr>
        <w:ind w:left="1134" w:hanging="283"/>
        <w:jc w:val="both"/>
        <w:rPr>
          <w:rFonts w:ascii="Work Sans" w:hAnsi="Work Sans" w:cs="Arial"/>
          <w:b/>
          <w:color w:val="3366CC"/>
        </w:rPr>
      </w:pPr>
      <w:r w:rsidRPr="001331E0">
        <w:rPr>
          <w:rFonts w:ascii="Work Sans" w:hAnsi="Work Sans" w:cs="Arial"/>
          <w:b/>
          <w:color w:val="3366CC"/>
        </w:rPr>
        <w:t>Acciones de Retiro:</w:t>
      </w:r>
    </w:p>
    <w:p w:rsidR="001331E0" w:rsidRPr="001331E0" w:rsidRDefault="001331E0" w:rsidP="001331E0">
      <w:pPr>
        <w:pStyle w:val="Prrafodelista"/>
        <w:ind w:left="1134"/>
        <w:jc w:val="both"/>
        <w:rPr>
          <w:rFonts w:ascii="Work Sans" w:hAnsi="Work Sans" w:cs="Arial"/>
          <w:b/>
        </w:rPr>
      </w:pPr>
    </w:p>
    <w:p w:rsidR="001331E0" w:rsidRPr="001331E0" w:rsidRDefault="001331E0" w:rsidP="001331E0">
      <w:pPr>
        <w:ind w:left="708"/>
        <w:jc w:val="both"/>
        <w:rPr>
          <w:rFonts w:ascii="Work Sans" w:hAnsi="Work Sans" w:cs="Arial"/>
          <w:b/>
        </w:rPr>
      </w:pPr>
      <w:r w:rsidRPr="00F711DB">
        <w:rPr>
          <w:rFonts w:ascii="Impact" w:hAnsi="Impact"/>
          <w:b/>
          <w:color w:val="3366CC"/>
        </w:rPr>
        <w:t>&gt;&gt;</w:t>
      </w:r>
      <w:r>
        <w:rPr>
          <w:rFonts w:ascii="Impact" w:hAnsi="Impact"/>
          <w:b/>
          <w:color w:val="3366CC"/>
        </w:rPr>
        <w:t xml:space="preserve"> </w:t>
      </w:r>
      <w:r w:rsidRPr="001331E0">
        <w:rPr>
          <w:rFonts w:ascii="Work Sans" w:hAnsi="Work Sans"/>
          <w:b/>
          <w:color w:val="3366CC"/>
          <w:lang w:val="es-ES"/>
        </w:rPr>
        <w:t>Programa pensional:</w:t>
      </w:r>
      <w:r w:rsidRPr="001331E0">
        <w:rPr>
          <w:rFonts w:ascii="Work Sans" w:hAnsi="Work Sans" w:cs="Arial"/>
          <w:b/>
        </w:rPr>
        <w:t xml:space="preserve"> </w:t>
      </w:r>
      <w:r w:rsidRPr="001331E0">
        <w:rPr>
          <w:rFonts w:ascii="Work Sans" w:hAnsi="Work Sans" w:cs="Arial"/>
        </w:rPr>
        <w:t>de manera complementaria al acompañamiento que sobre temas pensionales se brinda a todos los servidores públicos de la Entidad, el programa pensional desarrolla las siguientes actividades centrales:</w:t>
      </w:r>
    </w:p>
    <w:p w:rsidR="001331E0" w:rsidRPr="001331E0" w:rsidRDefault="001331E0" w:rsidP="001331E0">
      <w:pPr>
        <w:pStyle w:val="Prrafodelista"/>
        <w:numPr>
          <w:ilvl w:val="0"/>
          <w:numId w:val="12"/>
        </w:numPr>
        <w:spacing w:before="160"/>
        <w:ind w:left="1151" w:hanging="357"/>
        <w:jc w:val="both"/>
        <w:rPr>
          <w:rFonts w:ascii="Work Sans" w:hAnsi="Work Sans" w:cs="Arial"/>
        </w:rPr>
      </w:pPr>
      <w:r w:rsidRPr="001331E0">
        <w:rPr>
          <w:rFonts w:ascii="Work Sans" w:hAnsi="Work Sans" w:cs="Arial"/>
        </w:rPr>
        <w:t>Realización de charlas sobre el régimen pensional, las cuales tienen como objetivo brindar a los servidores públicos información sobre los regímenes pensionales en Colombia y las conveniencias que cada uno de estos regímenes traen para cada persona, según su perfil e historia laboral.</w:t>
      </w:r>
    </w:p>
    <w:p w:rsidR="001331E0" w:rsidRPr="001331E0" w:rsidRDefault="001331E0" w:rsidP="001331E0">
      <w:pPr>
        <w:pStyle w:val="Prrafodelista"/>
        <w:numPr>
          <w:ilvl w:val="0"/>
          <w:numId w:val="12"/>
        </w:numPr>
        <w:spacing w:before="160"/>
        <w:ind w:left="1151" w:hanging="357"/>
        <w:jc w:val="both"/>
        <w:rPr>
          <w:rFonts w:ascii="Work Sans" w:hAnsi="Work Sans" w:cs="Arial"/>
        </w:rPr>
      </w:pPr>
      <w:r w:rsidRPr="001331E0">
        <w:rPr>
          <w:rFonts w:ascii="Work Sans" w:hAnsi="Work Sans" w:cs="Arial"/>
        </w:rPr>
        <w:t xml:space="preserve">Ejecución de talleres experienciales de preparación para la Jubilación, los cuales tienen objetivo enseñar, a partir de actividades lúdicas, sobre </w:t>
      </w:r>
      <w:r w:rsidRPr="001331E0">
        <w:rPr>
          <w:rFonts w:ascii="Work Sans" w:hAnsi="Work Sans" w:cs="Arial"/>
        </w:rPr>
        <w:lastRenderedPageBreak/>
        <w:t>nuevas metas y proyectos de vida que los servidores públicos pueden realizar después de su pensión, las cuales les permitirá vivir una jubilación social y económicamente activa, maximizando su calidad de vida durante esta futura etapa.</w:t>
      </w:r>
    </w:p>
    <w:p w:rsidR="001331E0" w:rsidRPr="001331E0" w:rsidRDefault="001331E0" w:rsidP="001331E0">
      <w:pPr>
        <w:pStyle w:val="Prrafodelista"/>
        <w:numPr>
          <w:ilvl w:val="0"/>
          <w:numId w:val="12"/>
        </w:numPr>
        <w:spacing w:before="160"/>
        <w:ind w:left="1151" w:hanging="357"/>
        <w:jc w:val="both"/>
        <w:rPr>
          <w:rFonts w:ascii="Work Sans" w:hAnsi="Work Sans" w:cs="Arial"/>
        </w:rPr>
      </w:pPr>
      <w:r w:rsidRPr="001331E0">
        <w:rPr>
          <w:rFonts w:ascii="Work Sans" w:hAnsi="Work Sans" w:cs="Arial"/>
        </w:rPr>
        <w:t xml:space="preserve">Expedición de certificaciones para realizar trámites de pensión o reconstrucción de historias laborales, las cuales son solicitadas por las administradoras de pensión o por servidores o </w:t>
      </w:r>
      <w:proofErr w:type="spellStart"/>
      <w:r w:rsidRPr="001331E0">
        <w:rPr>
          <w:rFonts w:ascii="Work Sans" w:hAnsi="Work Sans" w:cs="Arial"/>
        </w:rPr>
        <w:t>exservidores</w:t>
      </w:r>
      <w:proofErr w:type="spellEnd"/>
      <w:r w:rsidRPr="001331E0">
        <w:rPr>
          <w:rFonts w:ascii="Work Sans" w:hAnsi="Work Sans" w:cs="Arial"/>
        </w:rPr>
        <w:t>.</w:t>
      </w:r>
    </w:p>
    <w:p w:rsidR="001331E0" w:rsidRPr="001331E0" w:rsidRDefault="001331E0" w:rsidP="001331E0">
      <w:pPr>
        <w:pStyle w:val="Prrafodelista"/>
        <w:numPr>
          <w:ilvl w:val="0"/>
          <w:numId w:val="12"/>
        </w:numPr>
        <w:spacing w:before="160"/>
        <w:ind w:left="1151" w:hanging="357"/>
        <w:jc w:val="both"/>
        <w:rPr>
          <w:rFonts w:ascii="Work Sans" w:hAnsi="Work Sans" w:cs="Arial"/>
        </w:rPr>
      </w:pPr>
      <w:r w:rsidRPr="001331E0">
        <w:rPr>
          <w:rFonts w:ascii="Work Sans" w:hAnsi="Work Sans" w:cs="Arial"/>
        </w:rPr>
        <w:t>Reconocimiento de pensiones a servidores públicos del Ministerio, haciendo una oportuna inclusión de servidores jubilados en la nómina de pensionados y respectivo pago de la mesada, al momento de su retiro del Ministerio.</w:t>
      </w:r>
    </w:p>
    <w:p w:rsidR="001331E0" w:rsidRDefault="001331E0" w:rsidP="001331E0">
      <w:pPr>
        <w:pStyle w:val="Prrafodelista"/>
        <w:jc w:val="both"/>
        <w:rPr>
          <w:rFonts w:ascii="Work Sans" w:hAnsi="Work Sans" w:cs="Arial"/>
          <w:b/>
          <w:color w:val="3366CC"/>
        </w:rPr>
      </w:pPr>
    </w:p>
    <w:p w:rsidR="001331E0" w:rsidRDefault="001331E0" w:rsidP="001331E0">
      <w:pPr>
        <w:pStyle w:val="Prrafodelista"/>
        <w:jc w:val="both"/>
        <w:rPr>
          <w:rFonts w:ascii="Work Sans" w:hAnsi="Work Sans" w:cs="Arial"/>
          <w:b/>
          <w:color w:val="3366CC"/>
        </w:rPr>
      </w:pPr>
    </w:p>
    <w:p w:rsidR="001331E0" w:rsidRDefault="001331E0" w:rsidP="001331E0">
      <w:pPr>
        <w:pStyle w:val="Prrafodelista"/>
        <w:numPr>
          <w:ilvl w:val="1"/>
          <w:numId w:val="4"/>
        </w:numPr>
        <w:jc w:val="both"/>
        <w:rPr>
          <w:rFonts w:ascii="Work Sans" w:hAnsi="Work Sans" w:cs="Arial"/>
          <w:b/>
          <w:color w:val="3366CC"/>
        </w:rPr>
      </w:pPr>
      <w:r w:rsidRPr="001331E0">
        <w:rPr>
          <w:rFonts w:ascii="Work Sans" w:hAnsi="Work Sans" w:cs="Arial"/>
          <w:b/>
          <w:color w:val="3366CC"/>
        </w:rPr>
        <w:t>Seguimiento del Plan Estratégico del Talento Humano.</w:t>
      </w:r>
    </w:p>
    <w:p w:rsidR="001331E0" w:rsidRDefault="001331E0" w:rsidP="001331E0">
      <w:pPr>
        <w:pStyle w:val="Prrafodelista"/>
        <w:jc w:val="both"/>
        <w:rPr>
          <w:rFonts w:ascii="Work Sans" w:hAnsi="Work Sans" w:cs="Arial"/>
        </w:rPr>
      </w:pPr>
    </w:p>
    <w:p w:rsidR="001331E0" w:rsidRDefault="001331E0" w:rsidP="001331E0">
      <w:pPr>
        <w:pStyle w:val="Prrafodelista"/>
        <w:jc w:val="both"/>
        <w:rPr>
          <w:rFonts w:ascii="Work Sans" w:hAnsi="Work Sans" w:cs="Arial"/>
        </w:rPr>
      </w:pPr>
      <w:r w:rsidRPr="001331E0">
        <w:rPr>
          <w:rFonts w:ascii="Work Sans" w:hAnsi="Work Sans" w:cs="Arial"/>
        </w:rPr>
        <w:t>Los mecanismos desarrollados para hacer seguimiento a la Gestión Estratégica de Talento Humano son los siguientes:</w:t>
      </w:r>
    </w:p>
    <w:p w:rsidR="001331E0" w:rsidRPr="001331E0" w:rsidRDefault="001331E0" w:rsidP="001331E0">
      <w:pPr>
        <w:pStyle w:val="Prrafodelista"/>
        <w:jc w:val="both"/>
        <w:rPr>
          <w:rFonts w:ascii="Work Sans" w:hAnsi="Work Sans" w:cs="Arial"/>
          <w:b/>
          <w:color w:val="3366CC"/>
        </w:rPr>
      </w:pPr>
    </w:p>
    <w:p w:rsidR="001331E0" w:rsidRPr="001331E0" w:rsidRDefault="001331E0" w:rsidP="001331E0">
      <w:pPr>
        <w:pStyle w:val="Prrafodelista"/>
        <w:numPr>
          <w:ilvl w:val="3"/>
          <w:numId w:val="16"/>
        </w:numPr>
        <w:ind w:left="1134" w:hanging="283"/>
        <w:jc w:val="both"/>
        <w:rPr>
          <w:rFonts w:ascii="Work Sans" w:hAnsi="Work Sans" w:cs="Arial"/>
          <w:b/>
          <w:color w:val="3366CC"/>
        </w:rPr>
      </w:pPr>
      <w:r w:rsidRPr="001331E0">
        <w:rPr>
          <w:rFonts w:ascii="Work Sans" w:hAnsi="Work Sans" w:cs="Arial"/>
          <w:b/>
          <w:color w:val="3366CC"/>
        </w:rPr>
        <w:t>Sistema Integrado de Gestión (SIG):</w:t>
      </w:r>
    </w:p>
    <w:p w:rsidR="001331E0" w:rsidRPr="001331E0" w:rsidRDefault="001331E0" w:rsidP="001331E0">
      <w:pPr>
        <w:ind w:left="851"/>
        <w:jc w:val="both"/>
        <w:rPr>
          <w:rFonts w:ascii="Work Sans" w:hAnsi="Work Sans" w:cs="Arial"/>
          <w:b/>
        </w:rPr>
      </w:pPr>
      <w:r w:rsidRPr="001331E0">
        <w:rPr>
          <w:rFonts w:ascii="Work Sans" w:hAnsi="Work Sans" w:cs="Arial"/>
        </w:rPr>
        <w:t>El seguimiento se alinea a los diferentes mecanismos con los que cuenta el Sistema Integrado de Gestión del Ministerio, los cuales son:</w:t>
      </w:r>
    </w:p>
    <w:p w:rsidR="001331E0" w:rsidRPr="001331E0" w:rsidRDefault="001331E0" w:rsidP="001331E0">
      <w:pPr>
        <w:pStyle w:val="Prrafodelista"/>
        <w:numPr>
          <w:ilvl w:val="0"/>
          <w:numId w:val="12"/>
        </w:numPr>
        <w:spacing w:before="160"/>
        <w:ind w:left="1151" w:hanging="357"/>
        <w:jc w:val="both"/>
        <w:rPr>
          <w:rFonts w:ascii="Work Sans" w:hAnsi="Work Sans" w:cs="Arial"/>
        </w:rPr>
      </w:pPr>
      <w:r w:rsidRPr="001331E0">
        <w:rPr>
          <w:rFonts w:ascii="Work Sans" w:hAnsi="Work Sans" w:cs="Arial"/>
        </w:rPr>
        <w:t>Auditorías internas de calidad y de control interno.</w:t>
      </w:r>
    </w:p>
    <w:p w:rsidR="001331E0" w:rsidRPr="001331E0" w:rsidRDefault="001331E0" w:rsidP="001331E0">
      <w:pPr>
        <w:pStyle w:val="Prrafodelista"/>
        <w:numPr>
          <w:ilvl w:val="0"/>
          <w:numId w:val="12"/>
        </w:numPr>
        <w:spacing w:before="160"/>
        <w:ind w:left="1151" w:hanging="357"/>
        <w:jc w:val="both"/>
        <w:rPr>
          <w:rFonts w:ascii="Work Sans" w:hAnsi="Work Sans" w:cs="Arial"/>
        </w:rPr>
      </w:pPr>
      <w:r w:rsidRPr="001331E0">
        <w:rPr>
          <w:rFonts w:ascii="Work Sans" w:hAnsi="Work Sans" w:cs="Arial"/>
        </w:rPr>
        <w:t>Seguimiento, medición de indicadores de gestión.</w:t>
      </w:r>
    </w:p>
    <w:p w:rsidR="001331E0" w:rsidRPr="001331E0" w:rsidRDefault="001331E0" w:rsidP="001331E0">
      <w:pPr>
        <w:pStyle w:val="Prrafodelista"/>
        <w:numPr>
          <w:ilvl w:val="0"/>
          <w:numId w:val="12"/>
        </w:numPr>
        <w:spacing w:before="160"/>
        <w:ind w:left="1151" w:hanging="357"/>
        <w:jc w:val="both"/>
        <w:rPr>
          <w:rFonts w:ascii="Work Sans" w:hAnsi="Work Sans" w:cs="Arial"/>
        </w:rPr>
      </w:pPr>
      <w:r w:rsidRPr="001331E0">
        <w:rPr>
          <w:rFonts w:ascii="Work Sans" w:hAnsi="Work Sans" w:cs="Arial"/>
        </w:rPr>
        <w:t>Seguimiento del Plan de Acción.</w:t>
      </w:r>
    </w:p>
    <w:p w:rsidR="001331E0" w:rsidRPr="001331E0" w:rsidRDefault="001331E0" w:rsidP="001331E0">
      <w:pPr>
        <w:pStyle w:val="Prrafodelista"/>
        <w:numPr>
          <w:ilvl w:val="0"/>
          <w:numId w:val="12"/>
        </w:numPr>
        <w:spacing w:before="160"/>
        <w:ind w:left="1151" w:hanging="357"/>
        <w:jc w:val="both"/>
        <w:rPr>
          <w:rFonts w:ascii="Work Sans" w:hAnsi="Work Sans" w:cs="Arial"/>
        </w:rPr>
      </w:pPr>
      <w:r w:rsidRPr="001331E0">
        <w:rPr>
          <w:rFonts w:ascii="Work Sans" w:hAnsi="Work Sans" w:cs="Arial"/>
        </w:rPr>
        <w:t>Seguimiento al Mapa de riesgos.</w:t>
      </w:r>
    </w:p>
    <w:p w:rsidR="001331E0" w:rsidRPr="001331E0" w:rsidRDefault="001331E0" w:rsidP="001331E0">
      <w:pPr>
        <w:pStyle w:val="Prrafodelista"/>
        <w:numPr>
          <w:ilvl w:val="0"/>
          <w:numId w:val="12"/>
        </w:numPr>
        <w:spacing w:before="160"/>
        <w:ind w:left="1151" w:hanging="357"/>
        <w:jc w:val="both"/>
        <w:rPr>
          <w:rFonts w:ascii="Work Sans" w:hAnsi="Work Sans" w:cs="Arial"/>
        </w:rPr>
      </w:pPr>
      <w:r w:rsidRPr="001331E0">
        <w:rPr>
          <w:rFonts w:ascii="Work Sans" w:hAnsi="Work Sans" w:cs="Arial"/>
        </w:rPr>
        <w:t>Autoevaluaciones de los procesos.</w:t>
      </w:r>
    </w:p>
    <w:p w:rsidR="001331E0" w:rsidRPr="001331E0" w:rsidRDefault="001331E0" w:rsidP="001331E0">
      <w:pPr>
        <w:pStyle w:val="Prrafodelista"/>
        <w:numPr>
          <w:ilvl w:val="0"/>
          <w:numId w:val="12"/>
        </w:numPr>
        <w:spacing w:before="160"/>
        <w:ind w:left="1151" w:hanging="357"/>
        <w:jc w:val="both"/>
        <w:rPr>
          <w:rFonts w:ascii="Work Sans" w:hAnsi="Work Sans" w:cs="Arial"/>
        </w:rPr>
      </w:pPr>
      <w:r w:rsidRPr="001331E0">
        <w:rPr>
          <w:rFonts w:ascii="Work Sans" w:hAnsi="Work Sans" w:cs="Arial"/>
        </w:rPr>
        <w:t>Auditorías externas.</w:t>
      </w:r>
    </w:p>
    <w:p w:rsidR="001331E0" w:rsidRPr="001331E0" w:rsidRDefault="001331E0" w:rsidP="001331E0">
      <w:pPr>
        <w:pStyle w:val="Prrafodelista"/>
        <w:numPr>
          <w:ilvl w:val="0"/>
          <w:numId w:val="12"/>
        </w:numPr>
        <w:spacing w:before="160"/>
        <w:ind w:left="1151" w:hanging="357"/>
        <w:jc w:val="both"/>
        <w:rPr>
          <w:rFonts w:ascii="Work Sans" w:hAnsi="Work Sans" w:cs="Arial"/>
        </w:rPr>
      </w:pPr>
      <w:r w:rsidRPr="001331E0">
        <w:rPr>
          <w:rFonts w:ascii="Work Sans" w:hAnsi="Work Sans" w:cs="Arial"/>
        </w:rPr>
        <w:t>Revisión por la Dirección.</w:t>
      </w:r>
    </w:p>
    <w:p w:rsidR="001331E0" w:rsidRPr="001331E0" w:rsidRDefault="001331E0" w:rsidP="001331E0">
      <w:pPr>
        <w:ind w:left="708"/>
        <w:jc w:val="both"/>
        <w:rPr>
          <w:rFonts w:ascii="Work Sans" w:hAnsi="Work Sans" w:cs="Arial"/>
        </w:rPr>
      </w:pPr>
    </w:p>
    <w:p w:rsidR="001331E0" w:rsidRDefault="001331E0" w:rsidP="001331E0">
      <w:pPr>
        <w:pStyle w:val="Prrafodelista"/>
        <w:numPr>
          <w:ilvl w:val="3"/>
          <w:numId w:val="16"/>
        </w:numPr>
        <w:ind w:left="1134" w:hanging="283"/>
        <w:jc w:val="both"/>
        <w:rPr>
          <w:rFonts w:ascii="Work Sans" w:hAnsi="Work Sans" w:cs="Arial"/>
          <w:b/>
          <w:color w:val="3366CC"/>
        </w:rPr>
      </w:pPr>
      <w:r w:rsidRPr="001331E0">
        <w:rPr>
          <w:rFonts w:ascii="Work Sans" w:hAnsi="Work Sans" w:cs="Arial"/>
          <w:b/>
          <w:color w:val="3366CC"/>
        </w:rPr>
        <w:t>FURAG II (Formato único de reporte de avance de la gestión).</w:t>
      </w:r>
    </w:p>
    <w:p w:rsidR="00F569C0" w:rsidRPr="00F711DB" w:rsidRDefault="001331E0" w:rsidP="00045F9D">
      <w:pPr>
        <w:ind w:left="851"/>
        <w:jc w:val="both"/>
        <w:rPr>
          <w:rFonts w:ascii="Work Sans" w:hAnsi="Work Sans"/>
          <w:lang w:val="es-ES"/>
        </w:rPr>
      </w:pPr>
      <w:r w:rsidRPr="001331E0">
        <w:rPr>
          <w:rFonts w:ascii="Work Sans" w:hAnsi="Work Sans" w:cs="Arial"/>
        </w:rPr>
        <w:t>Este instrumento está diseñado para la verificación, medición de la evolución de la Gestión del Talento Humano, frente a la eficacia y a los niveles de madurez. Los resultados obtenidos de esta medición permitirán la formulación de acciones de mejoramiento a que haya lugar.</w:t>
      </w:r>
    </w:p>
    <w:sectPr w:rsidR="00F569C0" w:rsidRPr="00F711DB" w:rsidSect="009476DD">
      <w:headerReference w:type="even" r:id="rId16"/>
      <w:headerReference w:type="default" r:id="rId17"/>
      <w:footerReference w:type="default" r:id="rId18"/>
      <w:headerReference w:type="first" r:id="rId19"/>
      <w:pgSz w:w="12240" w:h="15840"/>
      <w:pgMar w:top="1417" w:right="1701" w:bottom="1417" w:left="1701"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285" w:rsidRDefault="00817285" w:rsidP="008A6762">
      <w:pPr>
        <w:spacing w:after="0" w:line="240" w:lineRule="auto"/>
      </w:pPr>
      <w:r>
        <w:separator/>
      </w:r>
    </w:p>
  </w:endnote>
  <w:endnote w:type="continuationSeparator" w:id="0">
    <w:p w:rsidR="00817285" w:rsidRDefault="00817285" w:rsidP="008A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Work Sans">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Work Sans Light">
    <w:panose1 w:val="000004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672807"/>
      <w:docPartObj>
        <w:docPartGallery w:val="Page Numbers (Bottom of Page)"/>
        <w:docPartUnique/>
      </w:docPartObj>
    </w:sdtPr>
    <w:sdtEndPr/>
    <w:sdtContent>
      <w:p w:rsidR="008A6762" w:rsidRDefault="008A6762" w:rsidP="008A6762">
        <w:pPr>
          <w:pStyle w:val="Piedepgina"/>
          <w:jc w:val="right"/>
        </w:pPr>
        <w:r w:rsidRPr="008A6762">
          <w:rPr>
            <w:rFonts w:ascii="Work Sans" w:hAnsi="Work Sans"/>
            <w:b/>
            <w:color w:val="FFFFFF" w:themeColor="background1"/>
          </w:rPr>
          <w:fldChar w:fldCharType="begin"/>
        </w:r>
        <w:r w:rsidRPr="008A6762">
          <w:rPr>
            <w:rFonts w:ascii="Work Sans" w:hAnsi="Work Sans"/>
            <w:b/>
            <w:color w:val="FFFFFF" w:themeColor="background1"/>
          </w:rPr>
          <w:instrText>PAGE   \* MERGEFORMAT</w:instrText>
        </w:r>
        <w:r w:rsidRPr="008A6762">
          <w:rPr>
            <w:rFonts w:ascii="Work Sans" w:hAnsi="Work Sans"/>
            <w:b/>
            <w:color w:val="FFFFFF" w:themeColor="background1"/>
          </w:rPr>
          <w:fldChar w:fldCharType="separate"/>
        </w:r>
        <w:r w:rsidRPr="008A6762">
          <w:rPr>
            <w:rFonts w:ascii="Work Sans" w:hAnsi="Work Sans"/>
            <w:b/>
            <w:color w:val="FFFFFF" w:themeColor="background1"/>
            <w:lang w:val="es-ES"/>
          </w:rPr>
          <w:t>2</w:t>
        </w:r>
        <w:r w:rsidRPr="008A6762">
          <w:rPr>
            <w:rFonts w:ascii="Work Sans" w:hAnsi="Work Sans"/>
            <w:b/>
            <w:color w:val="FFFFFF" w:themeColor="background1"/>
          </w:rPr>
          <w:fldChar w:fldCharType="end"/>
        </w:r>
      </w:p>
    </w:sdtContent>
  </w:sdt>
  <w:p w:rsidR="008A6762" w:rsidRDefault="008A67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285" w:rsidRDefault="00817285" w:rsidP="008A6762">
      <w:pPr>
        <w:spacing w:after="0" w:line="240" w:lineRule="auto"/>
      </w:pPr>
      <w:r>
        <w:separator/>
      </w:r>
    </w:p>
  </w:footnote>
  <w:footnote w:type="continuationSeparator" w:id="0">
    <w:p w:rsidR="00817285" w:rsidRDefault="00817285" w:rsidP="008A6762">
      <w:pPr>
        <w:spacing w:after="0" w:line="240" w:lineRule="auto"/>
      </w:pPr>
      <w:r>
        <w:continuationSeparator/>
      </w:r>
    </w:p>
  </w:footnote>
  <w:footnote w:id="1">
    <w:p w:rsidR="001673F2" w:rsidRPr="001673F2" w:rsidRDefault="00F569C0" w:rsidP="00F569C0">
      <w:pPr>
        <w:pStyle w:val="Textonotapie"/>
        <w:jc w:val="both"/>
        <w:rPr>
          <w:rFonts w:ascii="Work Sans" w:hAnsi="Work Sans"/>
          <w:sz w:val="18"/>
          <w:szCs w:val="18"/>
        </w:rPr>
      </w:pPr>
      <w:r>
        <w:rPr>
          <w:rStyle w:val="Refdenotaalpie"/>
        </w:rPr>
        <w:footnoteRef/>
      </w:r>
      <w:r>
        <w:t xml:space="preserve"> </w:t>
      </w:r>
      <w:r w:rsidRPr="00F569C0">
        <w:rPr>
          <w:rFonts w:ascii="Work Sans" w:hAnsi="Work Sans"/>
          <w:b/>
          <w:sz w:val="18"/>
          <w:szCs w:val="18"/>
        </w:rPr>
        <w:t xml:space="preserve">Fuente: </w:t>
      </w:r>
      <w:r w:rsidRPr="00F569C0">
        <w:rPr>
          <w:rFonts w:ascii="Work Sans" w:hAnsi="Work Sans"/>
          <w:sz w:val="18"/>
          <w:szCs w:val="18"/>
        </w:rPr>
        <w:t>Documento preliminar: Principios y lineamientos de la política exterior colombiana. Política exterior responsable, innovadora y constructiva 2018 – 2022.</w:t>
      </w:r>
    </w:p>
  </w:footnote>
  <w:footnote w:id="2">
    <w:p w:rsidR="00010FA6" w:rsidRDefault="00010FA6" w:rsidP="00010FA6">
      <w:pPr>
        <w:pStyle w:val="Textonotapie"/>
        <w:jc w:val="both"/>
        <w:rPr>
          <w:rFonts w:ascii="Work Sans" w:hAnsi="Work Sans"/>
          <w:sz w:val="18"/>
          <w:szCs w:val="18"/>
        </w:rPr>
      </w:pPr>
      <w:r w:rsidRPr="00211FCC">
        <w:rPr>
          <w:rStyle w:val="Refdenotaalpie"/>
          <w:rFonts w:ascii="Arial" w:hAnsi="Arial" w:cs="Arial"/>
          <w:sz w:val="18"/>
          <w:szCs w:val="18"/>
        </w:rPr>
        <w:footnoteRef/>
      </w:r>
      <w:r w:rsidRPr="00211FCC">
        <w:rPr>
          <w:rFonts w:ascii="Arial" w:hAnsi="Arial" w:cs="Arial"/>
          <w:sz w:val="18"/>
          <w:szCs w:val="18"/>
        </w:rPr>
        <w:t xml:space="preserve"> </w:t>
      </w:r>
      <w:r w:rsidRPr="00010FA6">
        <w:rPr>
          <w:rFonts w:ascii="Work Sans" w:hAnsi="Work Sans"/>
          <w:sz w:val="18"/>
          <w:szCs w:val="18"/>
        </w:rPr>
        <w:t>Todos los procesos que hacen parte del Fondo Rotatorio del Ministerio de Relaciones Exteriores están inmersos en los procesos del Ministerio, por ende, esta Entidad que no cuenta con estructura ni planta de personal propia y cuyo objeto social se desarrolla a través de los procesos del Ministerio, no está en la obligación de implementar independientemente el Sistema Integrado de Gestión, sino que hace parte de la implementación que ha llevado a cabo el Ministerio. Concepto Departamento Administrativo de la Función Pública, 02 de junio de 2009.</w:t>
      </w:r>
    </w:p>
    <w:p w:rsidR="00010FA6" w:rsidRDefault="00010FA6" w:rsidP="00010FA6">
      <w:pPr>
        <w:pStyle w:val="Textonotapie"/>
        <w:jc w:val="both"/>
      </w:pPr>
    </w:p>
    <w:p w:rsidR="00010FA6" w:rsidRPr="003814E4" w:rsidRDefault="00010FA6" w:rsidP="00010FA6">
      <w:pPr>
        <w:pStyle w:val="Textonotapie"/>
        <w:jc w:val="both"/>
      </w:pPr>
    </w:p>
  </w:footnote>
  <w:footnote w:id="3">
    <w:p w:rsidR="002F75CD" w:rsidRPr="009E3249" w:rsidRDefault="002F75CD" w:rsidP="002F75CD">
      <w:pPr>
        <w:pStyle w:val="Textonotapie"/>
        <w:jc w:val="both"/>
      </w:pPr>
      <w:r w:rsidRPr="009E3249">
        <w:rPr>
          <w:rStyle w:val="Refdenotaalpie"/>
          <w:rFonts w:ascii="Arial" w:hAnsi="Arial" w:cs="Arial"/>
          <w:sz w:val="18"/>
          <w:szCs w:val="18"/>
        </w:rPr>
        <w:footnoteRef/>
      </w:r>
      <w:r w:rsidRPr="009E3249">
        <w:rPr>
          <w:rFonts w:ascii="Arial" w:hAnsi="Arial" w:cs="Arial"/>
          <w:sz w:val="18"/>
          <w:szCs w:val="18"/>
        </w:rPr>
        <w:t xml:space="preserve"> </w:t>
      </w:r>
      <w:r w:rsidRPr="00211FCC">
        <w:rPr>
          <w:rFonts w:ascii="Arial" w:hAnsi="Arial" w:cs="Arial"/>
          <w:b/>
          <w:color w:val="000000" w:themeColor="text1"/>
          <w:sz w:val="18"/>
          <w:szCs w:val="18"/>
        </w:rPr>
        <w:t xml:space="preserve">Fuente: </w:t>
      </w:r>
      <w:r w:rsidRPr="00211FCC">
        <w:rPr>
          <w:rFonts w:ascii="Arial" w:hAnsi="Arial" w:cs="Arial"/>
          <w:color w:val="000000" w:themeColor="text1"/>
          <w:sz w:val="18"/>
          <w:szCs w:val="18"/>
        </w:rPr>
        <w:t>Guía de gestión estratégica del talento humano GETH en el sector público colombiano.</w:t>
      </w:r>
      <w:r w:rsidRPr="00211FCC">
        <w:rPr>
          <w:rFonts w:ascii="Arial" w:hAnsi="Arial" w:cs="Arial"/>
          <w:b/>
          <w:color w:val="000000" w:themeColor="text1"/>
          <w:sz w:val="18"/>
          <w:szCs w:val="18"/>
        </w:rPr>
        <w:t xml:space="preserve"> </w:t>
      </w:r>
      <w:r w:rsidRPr="00211FCC">
        <w:rPr>
          <w:rFonts w:ascii="Arial" w:hAnsi="Arial" w:cs="Arial"/>
          <w:color w:val="000000" w:themeColor="text1"/>
          <w:sz w:val="18"/>
          <w:szCs w:val="18"/>
        </w:rPr>
        <w:t>Departamento Administrativo de la Función Pública, abril 2018.</w:t>
      </w:r>
    </w:p>
  </w:footnote>
  <w:footnote w:id="4">
    <w:p w:rsidR="00167C2A" w:rsidRDefault="00167C2A">
      <w:pPr>
        <w:pStyle w:val="Textonotapie"/>
      </w:pPr>
      <w:r>
        <w:rPr>
          <w:rStyle w:val="Refdenotaalpie"/>
        </w:rPr>
        <w:footnoteRef/>
      </w:r>
      <w:r>
        <w:t xml:space="preserve"> </w:t>
      </w:r>
      <w:r w:rsidRPr="00167C2A">
        <w:rPr>
          <w:rFonts w:ascii="Arial" w:hAnsi="Arial" w:cs="Arial"/>
          <w:color w:val="000000" w:themeColor="text1"/>
          <w:sz w:val="18"/>
          <w:szCs w:val="18"/>
        </w:rPr>
        <w:t>Sistema de Información, Administrativo, Financiero y de Recursos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62" w:rsidRDefault="008172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63985" o:spid="_x0000_s2053" type="#_x0000_t75" style="position:absolute;margin-left:0;margin-top:0;width:612.25pt;height:792.25pt;z-index:-251657216;mso-position-horizontal:center;mso-position-horizontal-relative:margin;mso-position-vertical:center;mso-position-vertical-relative:margin" o:allowincell="f">
          <v:imagedata r:id="rId1" o:title="2-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DD" w:rsidRPr="009476DD" w:rsidRDefault="009476DD" w:rsidP="009476DD">
    <w:pPr>
      <w:pStyle w:val="Encabezado"/>
      <w:jc w:val="right"/>
      <w:rPr>
        <w:rFonts w:ascii="Work Sans Light" w:hAnsi="Work Sans Light"/>
        <w:sz w:val="18"/>
        <w:szCs w:val="18"/>
      </w:rPr>
    </w:pPr>
    <w:r w:rsidRPr="009476DD">
      <w:rPr>
        <w:rFonts w:ascii="Work Sans Light" w:hAnsi="Work Sans Light"/>
        <w:sz w:val="18"/>
        <w:szCs w:val="18"/>
      </w:rPr>
      <w:t>Versión 0</w:t>
    </w:r>
  </w:p>
  <w:p w:rsidR="008A6762" w:rsidRDefault="008172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63986" o:spid="_x0000_s2054" type="#_x0000_t75" style="position:absolute;margin-left:0;margin-top:0;width:612.25pt;height:792.25pt;z-index:-251656192;mso-position-horizontal:center;mso-position-horizontal-relative:margin;mso-position-vertical:center;mso-position-vertical-relative:margin" o:allowincell="f">
          <v:imagedata r:id="rId1" o:title="2-0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62" w:rsidRDefault="008172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63984" o:spid="_x0000_s2052" type="#_x0000_t75" style="position:absolute;margin-left:0;margin-top:0;width:612.25pt;height:792.25pt;z-index:-251658240;mso-position-horizontal:center;mso-position-horizontal-relative:margin;mso-position-vertical:center;mso-position-vertical-relative:margin" o:allowincell="f">
          <v:imagedata r:id="rId1" o:title="2-0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922"/>
    <w:multiLevelType w:val="hybridMultilevel"/>
    <w:tmpl w:val="A00C920A"/>
    <w:lvl w:ilvl="0" w:tplc="0C0A0001">
      <w:start w:val="1"/>
      <w:numFmt w:val="bullet"/>
      <w:lvlText w:val=""/>
      <w:lvlJc w:val="left"/>
      <w:pPr>
        <w:ind w:left="1068" w:hanging="360"/>
      </w:pPr>
      <w:rPr>
        <w:rFonts w:ascii="Symbol" w:hAnsi="Symbol" w:hint="default"/>
        <w:b/>
      </w:rPr>
    </w:lvl>
    <w:lvl w:ilvl="1" w:tplc="03369358">
      <w:start w:val="1"/>
      <w:numFmt w:val="lowerLetter"/>
      <w:lvlText w:val="%2."/>
      <w:lvlJc w:val="left"/>
      <w:pPr>
        <w:ind w:left="1788" w:hanging="360"/>
      </w:pPr>
      <w:rPr>
        <w:b/>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60B0E60"/>
    <w:multiLevelType w:val="multilevel"/>
    <w:tmpl w:val="28F22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940A4"/>
    <w:multiLevelType w:val="hybridMultilevel"/>
    <w:tmpl w:val="D03AC276"/>
    <w:lvl w:ilvl="0" w:tplc="DF58F3C6">
      <w:start w:val="1"/>
      <w:numFmt w:val="decimal"/>
      <w:lvlText w:val="%1."/>
      <w:lvlJc w:val="left"/>
      <w:pPr>
        <w:ind w:left="720" w:hanging="360"/>
      </w:pPr>
      <w:rPr>
        <w:rFonts w:hint="default"/>
        <w:b/>
        <w:color w:val="3366CC"/>
        <w:sz w:val="2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EA1CEA"/>
    <w:multiLevelType w:val="hybridMultilevel"/>
    <w:tmpl w:val="30F8EDD4"/>
    <w:lvl w:ilvl="0" w:tplc="99967F20">
      <w:start w:val="1"/>
      <w:numFmt w:val="bullet"/>
      <w:lvlText w:val=""/>
      <w:lvlJc w:val="left"/>
      <w:pPr>
        <w:ind w:left="1152" w:hanging="360"/>
      </w:pPr>
      <w:rPr>
        <w:rFonts w:ascii="Symbol" w:hAnsi="Symbol" w:hint="default"/>
        <w:color w:val="3366CC"/>
      </w:rPr>
    </w:lvl>
    <w:lvl w:ilvl="1" w:tplc="0C0A0003">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17C7754C"/>
    <w:multiLevelType w:val="hybridMultilevel"/>
    <w:tmpl w:val="EFEA6494"/>
    <w:lvl w:ilvl="0" w:tplc="8B1883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7730BB"/>
    <w:multiLevelType w:val="hybridMultilevel"/>
    <w:tmpl w:val="4B6281C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6" w15:restartNumberingAfterBreak="0">
    <w:nsid w:val="2EDF4D11"/>
    <w:multiLevelType w:val="hybridMultilevel"/>
    <w:tmpl w:val="785A78A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2331B50"/>
    <w:multiLevelType w:val="hybridMultilevel"/>
    <w:tmpl w:val="1C76529A"/>
    <w:lvl w:ilvl="0" w:tplc="0C0A0001">
      <w:start w:val="1"/>
      <w:numFmt w:val="bullet"/>
      <w:lvlText w:val=""/>
      <w:lvlJc w:val="left"/>
      <w:pPr>
        <w:ind w:left="1152" w:hanging="360"/>
      </w:pPr>
      <w:rPr>
        <w:rFonts w:ascii="Symbol" w:hAnsi="Symbol" w:hint="default"/>
      </w:rPr>
    </w:lvl>
    <w:lvl w:ilvl="1" w:tplc="0C0A0001">
      <w:start w:val="1"/>
      <w:numFmt w:val="bullet"/>
      <w:lvlText w:val=""/>
      <w:lvlJc w:val="left"/>
      <w:pPr>
        <w:ind w:left="1872" w:hanging="360"/>
      </w:pPr>
      <w:rPr>
        <w:rFonts w:ascii="Symbol" w:hAnsi="Symbol"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8" w15:restartNumberingAfterBreak="0">
    <w:nsid w:val="43FB44EC"/>
    <w:multiLevelType w:val="hybridMultilevel"/>
    <w:tmpl w:val="8ACC4E00"/>
    <w:lvl w:ilvl="0" w:tplc="016E19D8">
      <w:start w:val="1"/>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49A572F6"/>
    <w:multiLevelType w:val="hybridMultilevel"/>
    <w:tmpl w:val="A8D4569E"/>
    <w:lvl w:ilvl="0" w:tplc="016E19D8">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7E156C"/>
    <w:multiLevelType w:val="multilevel"/>
    <w:tmpl w:val="28F22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4328C7"/>
    <w:multiLevelType w:val="multilevel"/>
    <w:tmpl w:val="9AE8283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3366CC"/>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2CE71F6"/>
    <w:multiLevelType w:val="multilevel"/>
    <w:tmpl w:val="28F22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6254B5"/>
    <w:multiLevelType w:val="hybridMultilevel"/>
    <w:tmpl w:val="7A44E03C"/>
    <w:lvl w:ilvl="0" w:tplc="75D4ADFC">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CA0A83"/>
    <w:multiLevelType w:val="hybridMultilevel"/>
    <w:tmpl w:val="EE70F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CAB3BAF"/>
    <w:multiLevelType w:val="hybridMultilevel"/>
    <w:tmpl w:val="DEA60C3A"/>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num w:numId="1">
    <w:abstractNumId w:val="2"/>
  </w:num>
  <w:num w:numId="2">
    <w:abstractNumId w:val="8"/>
  </w:num>
  <w:num w:numId="3">
    <w:abstractNumId w:val="4"/>
  </w:num>
  <w:num w:numId="4">
    <w:abstractNumId w:val="11"/>
  </w:num>
  <w:num w:numId="5">
    <w:abstractNumId w:val="14"/>
  </w:num>
  <w:num w:numId="6">
    <w:abstractNumId w:val="13"/>
  </w:num>
  <w:num w:numId="7">
    <w:abstractNumId w:val="10"/>
  </w:num>
  <w:num w:numId="8">
    <w:abstractNumId w:val="15"/>
  </w:num>
  <w:num w:numId="9">
    <w:abstractNumId w:val="5"/>
  </w:num>
  <w:num w:numId="10">
    <w:abstractNumId w:val="6"/>
  </w:num>
  <w:num w:numId="11">
    <w:abstractNumId w:val="9"/>
  </w:num>
  <w:num w:numId="12">
    <w:abstractNumId w:val="3"/>
  </w:num>
  <w:num w:numId="13">
    <w:abstractNumId w:val="7"/>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62"/>
    <w:rsid w:val="00010FA6"/>
    <w:rsid w:val="00011C3E"/>
    <w:rsid w:val="00045F9D"/>
    <w:rsid w:val="000964FA"/>
    <w:rsid w:val="0012052B"/>
    <w:rsid w:val="001331E0"/>
    <w:rsid w:val="001673F2"/>
    <w:rsid w:val="00167C2A"/>
    <w:rsid w:val="002524EE"/>
    <w:rsid w:val="00290324"/>
    <w:rsid w:val="002F6D79"/>
    <w:rsid w:val="002F75CD"/>
    <w:rsid w:val="00353EEF"/>
    <w:rsid w:val="006A1EFC"/>
    <w:rsid w:val="006A3BA6"/>
    <w:rsid w:val="007236AC"/>
    <w:rsid w:val="007309BB"/>
    <w:rsid w:val="00772078"/>
    <w:rsid w:val="008053E4"/>
    <w:rsid w:val="00817285"/>
    <w:rsid w:val="00862793"/>
    <w:rsid w:val="008A6762"/>
    <w:rsid w:val="008F1C5B"/>
    <w:rsid w:val="009476DD"/>
    <w:rsid w:val="00980BA3"/>
    <w:rsid w:val="00BC7B52"/>
    <w:rsid w:val="00C60775"/>
    <w:rsid w:val="00C65B2C"/>
    <w:rsid w:val="00CD60DF"/>
    <w:rsid w:val="00DD63A1"/>
    <w:rsid w:val="00F42974"/>
    <w:rsid w:val="00F569C0"/>
    <w:rsid w:val="00F63240"/>
    <w:rsid w:val="00F711DB"/>
    <w:rsid w:val="00F76B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AF4E1014-5AFB-49D6-8ED7-E64A9282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7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762"/>
  </w:style>
  <w:style w:type="paragraph" w:styleId="Piedepgina">
    <w:name w:val="footer"/>
    <w:basedOn w:val="Normal"/>
    <w:link w:val="PiedepginaCar"/>
    <w:uiPriority w:val="99"/>
    <w:unhideWhenUsed/>
    <w:rsid w:val="008A67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762"/>
  </w:style>
  <w:style w:type="paragraph" w:styleId="Prrafodelista">
    <w:name w:val="List Paragraph"/>
    <w:basedOn w:val="Normal"/>
    <w:uiPriority w:val="34"/>
    <w:qFormat/>
    <w:rsid w:val="007309BB"/>
    <w:pPr>
      <w:ind w:left="720"/>
      <w:contextualSpacing/>
    </w:pPr>
  </w:style>
  <w:style w:type="paragraph" w:styleId="Textonotapie">
    <w:name w:val="footnote text"/>
    <w:basedOn w:val="Normal"/>
    <w:link w:val="TextonotapieCar"/>
    <w:uiPriority w:val="99"/>
    <w:semiHidden/>
    <w:unhideWhenUsed/>
    <w:rsid w:val="00F569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69C0"/>
    <w:rPr>
      <w:sz w:val="20"/>
      <w:szCs w:val="20"/>
    </w:rPr>
  </w:style>
  <w:style w:type="character" w:styleId="Refdenotaalpie">
    <w:name w:val="footnote reference"/>
    <w:basedOn w:val="Fuentedeprrafopredeter"/>
    <w:uiPriority w:val="99"/>
    <w:semiHidden/>
    <w:unhideWhenUsed/>
    <w:rsid w:val="00F569C0"/>
    <w:rPr>
      <w:vertAlign w:val="superscript"/>
    </w:rPr>
  </w:style>
  <w:style w:type="character" w:styleId="Hipervnculo">
    <w:name w:val="Hyperlink"/>
    <w:basedOn w:val="Fuentedeprrafopredeter"/>
    <w:uiPriority w:val="99"/>
    <w:unhideWhenUsed/>
    <w:rsid w:val="00010FA6"/>
    <w:rPr>
      <w:color w:val="0563C1" w:themeColor="hyperlink"/>
      <w:u w:val="single"/>
    </w:rPr>
  </w:style>
  <w:style w:type="character" w:styleId="Refdecomentario">
    <w:name w:val="annotation reference"/>
    <w:basedOn w:val="Fuentedeprrafopredeter"/>
    <w:uiPriority w:val="99"/>
    <w:semiHidden/>
    <w:unhideWhenUsed/>
    <w:rsid w:val="00010FA6"/>
    <w:rPr>
      <w:sz w:val="16"/>
      <w:szCs w:val="16"/>
    </w:rPr>
  </w:style>
  <w:style w:type="paragraph" w:styleId="Textocomentario">
    <w:name w:val="annotation text"/>
    <w:basedOn w:val="Normal"/>
    <w:link w:val="TextocomentarioCar"/>
    <w:uiPriority w:val="99"/>
    <w:semiHidden/>
    <w:unhideWhenUsed/>
    <w:rsid w:val="00010FA6"/>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010FA6"/>
    <w:rPr>
      <w:sz w:val="20"/>
      <w:szCs w:val="20"/>
      <w:lang w:val="es-ES"/>
    </w:rPr>
  </w:style>
  <w:style w:type="paragraph" w:styleId="Textodeglobo">
    <w:name w:val="Balloon Text"/>
    <w:basedOn w:val="Normal"/>
    <w:link w:val="TextodegloboCar"/>
    <w:uiPriority w:val="99"/>
    <w:semiHidden/>
    <w:unhideWhenUsed/>
    <w:rsid w:val="00010F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65725">
      <w:bodyDiv w:val="1"/>
      <w:marLeft w:val="0"/>
      <w:marRight w:val="0"/>
      <w:marTop w:val="0"/>
      <w:marBottom w:val="0"/>
      <w:divBdr>
        <w:top w:val="none" w:sz="0" w:space="0" w:color="auto"/>
        <w:left w:val="none" w:sz="0" w:space="0" w:color="auto"/>
        <w:bottom w:val="none" w:sz="0" w:space="0" w:color="auto"/>
        <w:right w:val="none" w:sz="0" w:space="0" w:color="auto"/>
      </w:divBdr>
    </w:div>
    <w:div w:id="1357661816">
      <w:bodyDiv w:val="1"/>
      <w:marLeft w:val="0"/>
      <w:marRight w:val="0"/>
      <w:marTop w:val="0"/>
      <w:marBottom w:val="0"/>
      <w:divBdr>
        <w:top w:val="none" w:sz="0" w:space="0" w:color="auto"/>
        <w:left w:val="none" w:sz="0" w:space="0" w:color="auto"/>
        <w:bottom w:val="none" w:sz="0" w:space="0" w:color="auto"/>
        <w:right w:val="none" w:sz="0" w:space="0" w:color="auto"/>
      </w:divBdr>
    </w:div>
    <w:div w:id="20206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ncilleria.gov.co/ministry/planeacion/plan-acc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cilleria.gov.co/ministry/planeacion/plan-acc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illeria.gov.co/ministry/planeacion/plan-accion" TargetMode="External"/><Relationship Id="rId5" Type="http://schemas.openxmlformats.org/officeDocument/2006/relationships/webSettings" Target="webSettings.xml"/><Relationship Id="rId15" Type="http://schemas.openxmlformats.org/officeDocument/2006/relationships/hyperlink" Target="https://www.cancilleria.gov.co/ministry/planeacion/plan-accion" TargetMode="External"/><Relationship Id="rId10" Type="http://schemas.openxmlformats.org/officeDocument/2006/relationships/hyperlink" Target="https://www.cancilleria.gov.co/plan-anticorrupcion-y-atencion-al-ciudadan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ancilleria.gov.co/ministry/planeacion/normograma" TargetMode="External"/><Relationship Id="rId14" Type="http://schemas.openxmlformats.org/officeDocument/2006/relationships/hyperlink" Target="https://www.cancilleria.gov.co/ministry/planeacion/plan-ac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9FB1-F908-41F2-84F6-2B8E18D7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3825</Words>
  <Characters>21038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VANEGAS MARQUEZ</dc:creator>
  <cp:keywords/>
  <dc:description/>
  <cp:lastModifiedBy>MARIA MARGARITA REYES REY</cp:lastModifiedBy>
  <cp:revision>2</cp:revision>
  <dcterms:created xsi:type="dcterms:W3CDTF">2019-01-31T21:41:00Z</dcterms:created>
  <dcterms:modified xsi:type="dcterms:W3CDTF">2019-01-31T21:41:00Z</dcterms:modified>
</cp:coreProperties>
</file>