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A0" w:rsidRPr="004C3C88" w:rsidRDefault="009B72A0" w:rsidP="009B72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B72A0" w:rsidRPr="004C3C88" w:rsidRDefault="009B72A0" w:rsidP="009B72A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C3C88">
        <w:rPr>
          <w:rFonts w:ascii="Arial Narrow" w:hAnsi="Arial Narrow"/>
          <w:b/>
          <w:sz w:val="24"/>
          <w:szCs w:val="24"/>
        </w:rPr>
        <w:t>INFORME DE SEGUIMIENTO PROYECTOS DE INVERSIÓN SECTOR RELACIONES EXTERIORES</w:t>
      </w:r>
    </w:p>
    <w:p w:rsidR="009B72A0" w:rsidRPr="004C3C88" w:rsidRDefault="009B72A0" w:rsidP="009B72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B72A0" w:rsidRPr="004C3C88" w:rsidRDefault="009B72A0" w:rsidP="009B72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C3C88">
        <w:rPr>
          <w:rFonts w:ascii="Arial Narrow" w:hAnsi="Arial Narrow"/>
          <w:sz w:val="24"/>
          <w:szCs w:val="24"/>
        </w:rPr>
        <w:t xml:space="preserve">El Sector Relaciones Exteriores con corte a 30 de </w:t>
      </w:r>
      <w:r w:rsidR="00CB775D">
        <w:rPr>
          <w:rFonts w:ascii="Arial Narrow" w:hAnsi="Arial Narrow"/>
          <w:sz w:val="24"/>
          <w:szCs w:val="24"/>
        </w:rPr>
        <w:t>septiembre</w:t>
      </w:r>
      <w:r w:rsidRPr="004C3C88">
        <w:rPr>
          <w:rFonts w:ascii="Arial Narrow" w:hAnsi="Arial Narrow"/>
          <w:sz w:val="24"/>
          <w:szCs w:val="24"/>
        </w:rPr>
        <w:t xml:space="preserve"> de 2017 tiene asignados por concepto de inversión $94.456.200.157, de los cuales $75.494.590.006 corresponden al Ministerio de Relaciones Exteriores y $18.961.610.151 corresponden a la Unidad Administrativa Especial Migración Colombia.</w:t>
      </w:r>
      <w:r w:rsidR="00CB775D">
        <w:rPr>
          <w:rFonts w:ascii="Arial Narrow" w:hAnsi="Arial Narrow"/>
          <w:sz w:val="24"/>
          <w:szCs w:val="24"/>
        </w:rPr>
        <w:t xml:space="preserve"> </w:t>
      </w:r>
      <w:r w:rsidR="00263380" w:rsidRPr="004C3C88">
        <w:rPr>
          <w:rFonts w:ascii="Arial Narrow" w:hAnsi="Arial Narrow"/>
          <w:sz w:val="24"/>
          <w:szCs w:val="24"/>
        </w:rPr>
        <w:t xml:space="preserve">A </w:t>
      </w:r>
      <w:r w:rsidR="00CB775D" w:rsidRPr="004C3C88">
        <w:rPr>
          <w:rFonts w:ascii="Arial Narrow" w:hAnsi="Arial Narrow"/>
          <w:sz w:val="24"/>
          <w:szCs w:val="24"/>
        </w:rPr>
        <w:t>continuación,</w:t>
      </w:r>
      <w:r w:rsidR="00263380" w:rsidRPr="004C3C88">
        <w:rPr>
          <w:rFonts w:ascii="Arial Narrow" w:hAnsi="Arial Narrow"/>
          <w:sz w:val="24"/>
          <w:szCs w:val="24"/>
        </w:rPr>
        <w:t xml:space="preserve"> se presentan los resultados de los proyectos de inversión </w:t>
      </w:r>
      <w:r w:rsidR="00264F44" w:rsidRPr="004C3C88">
        <w:rPr>
          <w:rFonts w:ascii="Arial Narrow" w:hAnsi="Arial Narrow"/>
          <w:sz w:val="24"/>
          <w:szCs w:val="24"/>
        </w:rPr>
        <w:t xml:space="preserve">en ejecución del sector con corte a 30 de </w:t>
      </w:r>
      <w:r w:rsidR="00CB775D">
        <w:rPr>
          <w:rFonts w:ascii="Arial Narrow" w:hAnsi="Arial Narrow"/>
          <w:sz w:val="24"/>
          <w:szCs w:val="24"/>
        </w:rPr>
        <w:t xml:space="preserve">septiembre </w:t>
      </w:r>
      <w:r w:rsidR="00264F44" w:rsidRPr="004C3C88">
        <w:rPr>
          <w:rFonts w:ascii="Arial Narrow" w:hAnsi="Arial Narrow"/>
          <w:sz w:val="24"/>
          <w:szCs w:val="24"/>
        </w:rPr>
        <w:t>de 2017.</w:t>
      </w:r>
    </w:p>
    <w:p w:rsidR="004C3C88" w:rsidRPr="004C3C88" w:rsidRDefault="004C3C88" w:rsidP="0026338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63380" w:rsidRPr="004C3C88" w:rsidRDefault="00263380" w:rsidP="0026338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C3C88">
        <w:rPr>
          <w:rFonts w:ascii="Arial Narrow" w:hAnsi="Arial Narrow"/>
          <w:b/>
          <w:sz w:val="24"/>
          <w:szCs w:val="24"/>
        </w:rPr>
        <w:t>AVANCE DE LOS PROYECTOS DE INVERSIÓN</w:t>
      </w:r>
    </w:p>
    <w:p w:rsidR="00263380" w:rsidRPr="004C3C88" w:rsidRDefault="00263380" w:rsidP="0026338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C3C88" w:rsidRPr="004C3C88" w:rsidRDefault="004C3C88" w:rsidP="00263380">
      <w:pPr>
        <w:spacing w:after="0" w:line="360" w:lineRule="auto"/>
        <w:jc w:val="both"/>
        <w:rPr>
          <w:rStyle w:val="titpeqazul"/>
          <w:rFonts w:ascii="Arial Narrow" w:hAnsi="Arial Narrow"/>
          <w:sz w:val="24"/>
          <w:szCs w:val="24"/>
        </w:rPr>
      </w:pPr>
      <w:r w:rsidRPr="004C3C88">
        <w:rPr>
          <w:rFonts w:ascii="Arial Narrow" w:hAnsi="Arial Narrow"/>
          <w:sz w:val="24"/>
          <w:szCs w:val="24"/>
        </w:rPr>
        <w:t xml:space="preserve">Los proyectos de inversión del Sector presentan un avance de gestión del </w:t>
      </w:r>
      <w:r w:rsidR="00CB775D">
        <w:rPr>
          <w:rStyle w:val="titpeqazul"/>
          <w:rFonts w:ascii="Arial Narrow" w:hAnsi="Arial Narrow"/>
          <w:sz w:val="24"/>
          <w:szCs w:val="24"/>
        </w:rPr>
        <w:t>80,4</w:t>
      </w:r>
      <w:r w:rsidRPr="004C3C88">
        <w:rPr>
          <w:rStyle w:val="titpeqazul"/>
          <w:rFonts w:ascii="Arial Narrow" w:hAnsi="Arial Narrow"/>
          <w:sz w:val="24"/>
          <w:szCs w:val="24"/>
        </w:rPr>
        <w:t xml:space="preserve">% y un avance físico del </w:t>
      </w:r>
      <w:r w:rsidR="00CB775D">
        <w:rPr>
          <w:rStyle w:val="titpeqazul"/>
          <w:rFonts w:ascii="Arial Narrow" w:hAnsi="Arial Narrow"/>
          <w:sz w:val="24"/>
          <w:szCs w:val="24"/>
        </w:rPr>
        <w:t>70.31</w:t>
      </w:r>
      <w:r w:rsidRPr="004C3C88">
        <w:rPr>
          <w:rStyle w:val="titpeqazul"/>
          <w:rFonts w:ascii="Arial Narrow" w:hAnsi="Arial Narrow"/>
          <w:sz w:val="24"/>
          <w:szCs w:val="24"/>
        </w:rPr>
        <w:t xml:space="preserve">%. A </w:t>
      </w:r>
      <w:r w:rsidR="00CB775D" w:rsidRPr="004C3C88">
        <w:rPr>
          <w:rStyle w:val="titpeqazul"/>
          <w:rFonts w:ascii="Arial Narrow" w:hAnsi="Arial Narrow"/>
          <w:sz w:val="24"/>
          <w:szCs w:val="24"/>
        </w:rPr>
        <w:t>continuación,</w:t>
      </w:r>
      <w:r w:rsidRPr="004C3C88">
        <w:rPr>
          <w:rStyle w:val="titpeqazul"/>
          <w:rFonts w:ascii="Arial Narrow" w:hAnsi="Arial Narrow"/>
          <w:sz w:val="24"/>
          <w:szCs w:val="24"/>
        </w:rPr>
        <w:t xml:space="preserve"> se presenta el detalle de acuerdo a cada una de las entidades. </w:t>
      </w:r>
    </w:p>
    <w:p w:rsidR="004C3C88" w:rsidRPr="004C3C88" w:rsidRDefault="004C3C88" w:rsidP="004C3C88">
      <w:pPr>
        <w:spacing w:after="0" w:line="360" w:lineRule="auto"/>
        <w:jc w:val="center"/>
        <w:rPr>
          <w:rStyle w:val="titpeqazul"/>
          <w:rFonts w:ascii="Arial Narrow" w:hAnsi="Arial Narrow"/>
          <w:sz w:val="24"/>
          <w:szCs w:val="24"/>
        </w:rPr>
      </w:pPr>
    </w:p>
    <w:p w:rsidR="004C3C88" w:rsidRPr="004C3C88" w:rsidRDefault="00090FBB" w:rsidP="00090FBB">
      <w:pPr>
        <w:tabs>
          <w:tab w:val="left" w:pos="1875"/>
          <w:tab w:val="center" w:pos="4419"/>
        </w:tabs>
        <w:spacing w:after="0" w:line="360" w:lineRule="auto"/>
        <w:rPr>
          <w:rStyle w:val="titpeqazul"/>
          <w:rFonts w:ascii="Arial Narrow" w:hAnsi="Arial Narrow"/>
          <w:i/>
          <w:sz w:val="24"/>
          <w:szCs w:val="24"/>
        </w:rPr>
      </w:pPr>
      <w:r>
        <w:rPr>
          <w:rStyle w:val="titpeqazul"/>
          <w:rFonts w:ascii="Arial Narrow" w:hAnsi="Arial Narrow"/>
          <w:i/>
          <w:sz w:val="24"/>
          <w:szCs w:val="24"/>
        </w:rPr>
        <w:tab/>
      </w:r>
      <w:r w:rsidR="004C3C88" w:rsidRPr="004C3C88">
        <w:rPr>
          <w:rStyle w:val="titpeqazul"/>
          <w:rFonts w:ascii="Arial Narrow" w:hAnsi="Arial Narrow"/>
          <w:i/>
          <w:sz w:val="24"/>
          <w:szCs w:val="24"/>
        </w:rPr>
        <w:t>Fondo Rotatorio del Ministerio de Relaciones Exteriores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354"/>
        <w:gridCol w:w="1276"/>
        <w:gridCol w:w="1134"/>
      </w:tblGrid>
      <w:tr w:rsidR="00CB775D" w:rsidRPr="00CB775D" w:rsidTr="00F712E9">
        <w:trPr>
          <w:trHeight w:val="1262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F712E9" w:rsidP="00CB775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NOMBRE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F712E9" w:rsidP="00CB775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AVANCE FÍSICO </w:t>
            </w:r>
          </w:p>
          <w:p w:rsidR="00CB775D" w:rsidRPr="00CB775D" w:rsidRDefault="00F712E9" w:rsidP="00CB775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DEL PRODUCTO (%)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F712E9" w:rsidP="00CB775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AVANCE GESTIÓN </w:t>
            </w:r>
          </w:p>
          <w:p w:rsidR="00CB775D" w:rsidRPr="00CB775D" w:rsidRDefault="00F712E9" w:rsidP="00CB775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(%)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F712E9" w:rsidP="00CB775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AVANCE TOTAL </w:t>
            </w:r>
          </w:p>
          <w:p w:rsidR="00CB775D" w:rsidRPr="00CB775D" w:rsidRDefault="00F712E9" w:rsidP="00CB775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(%)</w:t>
            </w:r>
          </w:p>
        </w:tc>
      </w:tr>
      <w:tr w:rsidR="00CB775D" w:rsidRPr="00CB775D" w:rsidTr="00F712E9">
        <w:trPr>
          <w:trHeight w:val="284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7" w:history="1"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>Adquisición de sedes en el exterior - internacional</w:t>
              </w:r>
            </w:hyperlink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100,00 %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100,00 %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100,00%</w:t>
            </w:r>
          </w:p>
        </w:tc>
      </w:tr>
      <w:tr w:rsidR="00CB775D" w:rsidRPr="00CB775D" w:rsidTr="00F712E9">
        <w:trPr>
          <w:trHeight w:val="284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8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M</w:t>
              </w:r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>ejoramiento y mantenimiento de la infraestructura del sector</w:t>
              </w:r>
            </w:hyperlink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48,36 %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62,50 %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52,60 %</w:t>
            </w:r>
          </w:p>
        </w:tc>
      </w:tr>
      <w:tr w:rsidR="00CB775D" w:rsidRPr="00CB775D" w:rsidTr="00F712E9">
        <w:trPr>
          <w:trHeight w:val="284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9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F</w:t>
              </w:r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>ortalecimiento de la capacidad institucional para el desarrollo de estrategias para el acompañamiento a los connacionales que retornan al país a nivel nacional</w:t>
              </w:r>
            </w:hyperlink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2,66 %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61,71 %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26,28 %</w:t>
            </w:r>
          </w:p>
        </w:tc>
      </w:tr>
      <w:tr w:rsidR="00CB775D" w:rsidRPr="00CB775D" w:rsidTr="00F712E9">
        <w:trPr>
          <w:trHeight w:val="284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0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I</w:t>
              </w:r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>mplementación del Plan Fronteras para la Prosperidad: impulsar el desarrollo social y económico de las zonas de frontera a nivel nacional</w:t>
              </w:r>
            </w:hyperlink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36,52 %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45,12 %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39,96 %</w:t>
            </w:r>
          </w:p>
        </w:tc>
      </w:tr>
      <w:tr w:rsidR="00CB775D" w:rsidRPr="00CB775D" w:rsidTr="00F712E9">
        <w:trPr>
          <w:trHeight w:val="284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1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F</w:t>
              </w:r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>ortalecimiento de políticas públicas para la vinculación y atención de colombianos en el exterior a nivel internacional</w:t>
              </w:r>
            </w:hyperlink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56,35 %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61,67 %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57,94 %</w:t>
            </w:r>
          </w:p>
        </w:tc>
      </w:tr>
      <w:tr w:rsidR="00CB775D" w:rsidRPr="00CB775D" w:rsidTr="00F712E9">
        <w:trPr>
          <w:trHeight w:val="284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2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F</w:t>
              </w:r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>ortalecimiento de la capacidad del Ministerio de Relaciones Exteriores en cumplimiento de las competencias en la ley de víctimas. internacional</w:t>
              </w:r>
            </w:hyperlink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91,20 %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75,00 %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83,10 %</w:t>
            </w:r>
          </w:p>
        </w:tc>
      </w:tr>
      <w:tr w:rsidR="00CB775D" w:rsidRPr="00CB775D" w:rsidTr="00F712E9">
        <w:trPr>
          <w:trHeight w:val="284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3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F</w:t>
              </w:r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 xml:space="preserve">ortalecimiento del Programa Integral Niños, Niñas y Adolescentes con </w:t>
              </w:r>
              <w:r w:rsidR="00F712E9">
                <w:rPr>
                  <w:rFonts w:ascii="Arial Narrow" w:eastAsia="Times New Roman" w:hAnsi="Arial Narrow" w:cs="Calibri"/>
                  <w:lang w:eastAsia="es-CO"/>
                </w:rPr>
                <w:t>O</w:t>
              </w:r>
              <w:r w:rsidR="00F712E9" w:rsidRPr="00F712E9">
                <w:rPr>
                  <w:rFonts w:ascii="Arial Narrow" w:eastAsia="Times New Roman" w:hAnsi="Arial Narrow" w:cs="Calibri"/>
                  <w:lang w:eastAsia="es-CO"/>
                </w:rPr>
                <w:t>portunidades</w:t>
              </w:r>
            </w:hyperlink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0,00 %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45,19 %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775D" w:rsidRPr="00CB775D" w:rsidRDefault="00CB775D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CB775D">
              <w:rPr>
                <w:rFonts w:ascii="Arial Narrow" w:eastAsia="Times New Roman" w:hAnsi="Arial Narrow" w:cs="Tahoma"/>
                <w:color w:val="292929"/>
                <w:lang w:eastAsia="es-CO"/>
              </w:rPr>
              <w:t>9,04 %</w:t>
            </w:r>
          </w:p>
        </w:tc>
      </w:tr>
    </w:tbl>
    <w:p w:rsidR="004C3C88" w:rsidRPr="00237629" w:rsidRDefault="00237629" w:rsidP="00237629">
      <w:pPr>
        <w:spacing w:after="0" w:line="360" w:lineRule="auto"/>
        <w:rPr>
          <w:rStyle w:val="titpeqazul"/>
          <w:rFonts w:ascii="Arial Narrow" w:hAnsi="Arial Narrow"/>
          <w:sz w:val="20"/>
          <w:szCs w:val="24"/>
        </w:rPr>
      </w:pPr>
      <w:r w:rsidRPr="00237629">
        <w:rPr>
          <w:rStyle w:val="titpeqazul"/>
          <w:rFonts w:ascii="Arial Narrow" w:hAnsi="Arial Narrow"/>
          <w:sz w:val="20"/>
          <w:szCs w:val="24"/>
        </w:rPr>
        <w:t>Fuente: SPI</w:t>
      </w:r>
    </w:p>
    <w:p w:rsidR="00237629" w:rsidRDefault="00237629" w:rsidP="004C3C88">
      <w:pPr>
        <w:spacing w:after="0" w:line="36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</w:p>
    <w:p w:rsidR="00F712E9" w:rsidRDefault="00F712E9" w:rsidP="004C3C88">
      <w:pPr>
        <w:spacing w:after="0" w:line="36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</w:p>
    <w:p w:rsidR="004C3C88" w:rsidRDefault="004C3C88" w:rsidP="004C3C88">
      <w:pPr>
        <w:spacing w:after="0" w:line="36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  <w:r w:rsidRPr="004C3C88">
        <w:rPr>
          <w:rStyle w:val="titpeqazul"/>
          <w:rFonts w:ascii="Arial Narrow" w:hAnsi="Arial Narrow"/>
          <w:i/>
          <w:sz w:val="24"/>
          <w:szCs w:val="24"/>
        </w:rPr>
        <w:lastRenderedPageBreak/>
        <w:t xml:space="preserve">Unidad Administrativa Especial Migración Colombia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134"/>
      </w:tblGrid>
      <w:tr w:rsidR="00F712E9" w:rsidRPr="00F712E9" w:rsidTr="00F712E9">
        <w:trPr>
          <w:trHeight w:val="799"/>
          <w:jc w:val="center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NOMBRE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AVANCE FÍSICO </w:t>
            </w:r>
          </w:p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DEL PRODUCTO (%)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AVANCE GESTIÓN </w:t>
            </w:r>
          </w:p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(%)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AVANCE TOTAL </w:t>
            </w:r>
          </w:p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b/>
                <w:bCs/>
                <w:color w:val="292929"/>
                <w:lang w:eastAsia="es-CO"/>
              </w:rPr>
              <w:t>(%)</w:t>
            </w:r>
          </w:p>
        </w:tc>
      </w:tr>
      <w:tr w:rsidR="00F712E9" w:rsidRPr="00F712E9" w:rsidTr="00F712E9">
        <w:trPr>
          <w:trHeight w:val="284"/>
          <w:jc w:val="center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4" w:history="1">
              <w:r>
                <w:rPr>
                  <w:rFonts w:ascii="Arial Narrow" w:eastAsia="Times New Roman" w:hAnsi="Arial Narrow" w:cs="Calibri"/>
                  <w:lang w:eastAsia="es-CO"/>
                </w:rPr>
                <w:t>Adecuación</w:t>
              </w:r>
              <w:r w:rsidRPr="00F712E9">
                <w:rPr>
                  <w:rFonts w:ascii="Arial Narrow" w:eastAsia="Times New Roman" w:hAnsi="Arial Narrow" w:cs="Calibri"/>
                  <w:lang w:eastAsia="es-CO"/>
                </w:rPr>
                <w:t xml:space="preserve">, ampliación, adquisición, dotación y mantenimiento de las sedes y puestos migratorios de la </w:t>
              </w:r>
              <w:r>
                <w:rPr>
                  <w:rFonts w:ascii="Arial Narrow" w:eastAsia="Times New Roman" w:hAnsi="Arial Narrow" w:cs="Calibri"/>
                  <w:lang w:eastAsia="es-CO"/>
                </w:rPr>
                <w:t>Unidad Administrativa E</w:t>
              </w:r>
              <w:r w:rsidRPr="00F712E9">
                <w:rPr>
                  <w:rFonts w:ascii="Arial Narrow" w:eastAsia="Times New Roman" w:hAnsi="Arial Narrow" w:cs="Calibri"/>
                  <w:lang w:eastAsia="es-CO"/>
                </w:rPr>
                <w:t xml:space="preserve">special de </w:t>
              </w:r>
              <w:r>
                <w:rPr>
                  <w:rFonts w:ascii="Arial Narrow" w:eastAsia="Times New Roman" w:hAnsi="Arial Narrow" w:cs="Calibri"/>
                  <w:lang w:eastAsia="es-CO"/>
                </w:rPr>
                <w:t>M</w:t>
              </w:r>
              <w:r w:rsidRPr="00F712E9">
                <w:rPr>
                  <w:rFonts w:ascii="Arial Narrow" w:eastAsia="Times New Roman" w:hAnsi="Arial Narrow" w:cs="Calibri"/>
                  <w:lang w:eastAsia="es-CO"/>
                </w:rPr>
                <w:t xml:space="preserve">igración – </w:t>
              </w:r>
              <w:r>
                <w:rPr>
                  <w:rFonts w:ascii="Arial Narrow" w:eastAsia="Times New Roman" w:hAnsi="Arial Narrow" w:cs="Calibri"/>
                  <w:lang w:eastAsia="es-CO"/>
                </w:rPr>
                <w:t>C</w:t>
              </w:r>
              <w:r w:rsidRPr="00F712E9">
                <w:rPr>
                  <w:rFonts w:ascii="Arial Narrow" w:eastAsia="Times New Roman" w:hAnsi="Arial Narrow" w:cs="Calibri"/>
                  <w:lang w:eastAsia="es-CO"/>
                </w:rPr>
                <w:t xml:space="preserve">olombia </w:t>
              </w:r>
              <w:r>
                <w:rPr>
                  <w:rFonts w:ascii="Arial Narrow" w:eastAsia="Times New Roman" w:hAnsi="Arial Narrow" w:cs="Calibri"/>
                  <w:lang w:eastAsia="es-CO"/>
                </w:rPr>
                <w:t>N</w:t>
              </w:r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acional</w:t>
              </w:r>
            </w:hyperlink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6,08 %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133,33 %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31,53 %</w:t>
            </w:r>
          </w:p>
        </w:tc>
      </w:tr>
      <w:tr w:rsidR="00F712E9" w:rsidRPr="00F712E9" w:rsidTr="00F712E9">
        <w:trPr>
          <w:trHeight w:val="284"/>
          <w:jc w:val="center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5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Mejoramiento de la infraestructura tecnológica y de comunicaciones a nivel nacional</w:t>
              </w:r>
            </w:hyperlink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81,71 %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100,00 %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85,37 %</w:t>
            </w:r>
          </w:p>
        </w:tc>
      </w:tr>
      <w:tr w:rsidR="00F712E9" w:rsidRPr="00F712E9" w:rsidTr="00F712E9">
        <w:trPr>
          <w:trHeight w:val="284"/>
          <w:jc w:val="center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6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Implementación del programa de gestión y conservación documental a nivel nacional</w:t>
              </w:r>
            </w:hyperlink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32,70 %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43,75 %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36,02 %</w:t>
            </w:r>
          </w:p>
        </w:tc>
      </w:tr>
      <w:tr w:rsidR="00F712E9" w:rsidRPr="00F712E9" w:rsidTr="00F712E9">
        <w:trPr>
          <w:trHeight w:val="284"/>
          <w:jc w:val="center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7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Implementación y diseño de los mecanismos que permitan la adecuada capacitación y generación de cultura de aprendizaje organizacional a nivel nacional</w:t>
              </w:r>
            </w:hyperlink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66,75 %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77,77 %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72,26 %</w:t>
            </w:r>
          </w:p>
        </w:tc>
      </w:tr>
      <w:tr w:rsidR="00F712E9" w:rsidRPr="00F712E9" w:rsidTr="00F712E9">
        <w:trPr>
          <w:trHeight w:val="284"/>
          <w:jc w:val="center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hyperlink r:id="rId18" w:history="1">
              <w:r w:rsidRPr="00F712E9">
                <w:rPr>
                  <w:rFonts w:ascii="Arial Narrow" w:eastAsia="Times New Roman" w:hAnsi="Arial Narrow" w:cs="Calibri"/>
                  <w:lang w:eastAsia="es-CO"/>
                </w:rPr>
                <w:t>Fortalecimiento de las capacidades institucionales para el servicio migratorio colombiano</w:t>
              </w:r>
            </w:hyperlink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0,00 %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0,00 %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292929"/>
                <w:lang w:eastAsia="es-CO"/>
              </w:rPr>
            </w:pPr>
            <w:r w:rsidRPr="00F712E9">
              <w:rPr>
                <w:rFonts w:ascii="Arial Narrow" w:eastAsia="Times New Roman" w:hAnsi="Arial Narrow" w:cs="Tahoma"/>
                <w:color w:val="292929"/>
                <w:lang w:eastAsia="es-CO"/>
              </w:rPr>
              <w:t>0,00 %</w:t>
            </w:r>
          </w:p>
        </w:tc>
      </w:tr>
    </w:tbl>
    <w:p w:rsidR="00090FBB" w:rsidRPr="00237629" w:rsidRDefault="00090FBB" w:rsidP="00090FBB">
      <w:pPr>
        <w:spacing w:after="0" w:line="360" w:lineRule="auto"/>
        <w:rPr>
          <w:rStyle w:val="titpeqazul"/>
          <w:rFonts w:ascii="Arial Narrow" w:hAnsi="Arial Narrow"/>
          <w:sz w:val="20"/>
          <w:szCs w:val="24"/>
        </w:rPr>
      </w:pPr>
      <w:r w:rsidRPr="00237629">
        <w:rPr>
          <w:rStyle w:val="titpeqazul"/>
          <w:rFonts w:ascii="Arial Narrow" w:hAnsi="Arial Narrow"/>
          <w:sz w:val="20"/>
          <w:szCs w:val="24"/>
        </w:rPr>
        <w:t>Fuente: SPI</w:t>
      </w:r>
    </w:p>
    <w:p w:rsidR="00237629" w:rsidRPr="004C3C88" w:rsidRDefault="00237629" w:rsidP="0026338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63380" w:rsidRPr="004C3C88" w:rsidRDefault="00263380" w:rsidP="0026338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C3C88">
        <w:rPr>
          <w:rFonts w:ascii="Arial Narrow" w:hAnsi="Arial Narrow"/>
          <w:b/>
          <w:sz w:val="24"/>
          <w:szCs w:val="24"/>
        </w:rPr>
        <w:t xml:space="preserve">EJECUCIÓN PRESUPUESTAL </w:t>
      </w:r>
    </w:p>
    <w:p w:rsidR="00090FBB" w:rsidRDefault="00090FBB" w:rsidP="0026338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90FBB" w:rsidRDefault="00090FBB" w:rsidP="0026338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30 de junio la ejecución presupuestal de los proyectos de inversión es la siguiente:</w:t>
      </w:r>
    </w:p>
    <w:p w:rsidR="00090FBB" w:rsidRDefault="00090FBB" w:rsidP="00090FBB">
      <w:pPr>
        <w:spacing w:after="0" w:line="36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</w:p>
    <w:p w:rsidR="00256D26" w:rsidRDefault="00090FBB" w:rsidP="00090FBB">
      <w:pPr>
        <w:spacing w:after="0" w:line="36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  <w:r w:rsidRPr="004C3C88">
        <w:rPr>
          <w:rStyle w:val="titpeqazul"/>
          <w:rFonts w:ascii="Arial Narrow" w:hAnsi="Arial Narrow"/>
          <w:i/>
          <w:sz w:val="24"/>
          <w:szCs w:val="24"/>
        </w:rPr>
        <w:t>Fondo Rotatorio del Ministerio de Relaciones Exteriores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992"/>
        <w:gridCol w:w="1653"/>
        <w:gridCol w:w="757"/>
      </w:tblGrid>
      <w:tr w:rsidR="00B97399" w:rsidRPr="00F712E9" w:rsidTr="00B97399">
        <w:trPr>
          <w:trHeight w:val="28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APROPIACIÓN INICIAL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COMPROMISO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OBLIGACIÓN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Fortalecimiento del programa integral niños, niñas y adolescentes con oportunidades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$ 1.300.000.000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$ 1.300.000.000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100,00%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$ 520.000.000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40,00%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Fortalecimiento de la capacidad institucional para el desarrollo de estrategias para el acompañamiento a los connacionales que retornan al país a nivel 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$ 2.500.000.000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$ 1.657.181.828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66,29%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$ 941.795.141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37,67%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Fortalecimiento de políticas públicas para la vinculación y atención de colombianos en el exterior   a nivel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$ 2.500.000.000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$ 1.962.322.141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78,49%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$ 1.913.256.039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76,53%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Fortalecimiento de la capacidad del Ministerio de Relaciones Exteriores en cumplimiento de las competencias en la ley de víctimas.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$ 1.000.000.000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$ 714.504.178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71,45%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$ 564.504.178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56,45%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Implementación del Plan Fronteras para la Prosperidad: impulsar el desarrollo social y económico de las zonas de frontera a nivel 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$ 18.000.588.866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$ 7.021.710.700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39,01%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$ 2.954.798.277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16,42%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lastRenderedPageBreak/>
              <w:t>Adquisición de sedes en el exterior -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$ 37.848.001.140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$ 37.826.961.304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99,94%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$ 37.814.966.104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99,91%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Mejoramiento y mantenimiento de la infraestructura del sector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$ 12.346.000.000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$ 7.280.162.651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58,97%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$ 5.534.877.385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color w:val="000000"/>
                <w:lang w:eastAsia="es-CO"/>
              </w:rPr>
              <w:t>44,83%</w:t>
            </w:r>
          </w:p>
        </w:tc>
      </w:tr>
      <w:tr w:rsidR="00B97399" w:rsidRPr="00F712E9" w:rsidTr="00B97399">
        <w:trPr>
          <w:trHeight w:val="2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 xml:space="preserve">Total Inversión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$ 75.494.590.006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$ 57.762.842.802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76,51%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$ 50.244.197.125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E9" w:rsidRPr="00F712E9" w:rsidRDefault="00F712E9" w:rsidP="00F7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F712E9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66,55%</w:t>
            </w:r>
          </w:p>
        </w:tc>
      </w:tr>
    </w:tbl>
    <w:p w:rsidR="003F5548" w:rsidRDefault="003F5548" w:rsidP="00090FB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090FBB" w:rsidRDefault="00090FBB" w:rsidP="00090FBB">
      <w:pPr>
        <w:spacing w:after="0" w:line="360" w:lineRule="auto"/>
        <w:jc w:val="center"/>
        <w:rPr>
          <w:rStyle w:val="titpeqazul"/>
          <w:rFonts w:ascii="Arial Narrow" w:hAnsi="Arial Narrow"/>
          <w:i/>
          <w:sz w:val="24"/>
          <w:szCs w:val="24"/>
        </w:rPr>
      </w:pPr>
      <w:r w:rsidRPr="004C3C88">
        <w:rPr>
          <w:rStyle w:val="titpeqazul"/>
          <w:rFonts w:ascii="Arial Narrow" w:hAnsi="Arial Narrow"/>
          <w:i/>
          <w:sz w:val="24"/>
          <w:szCs w:val="24"/>
        </w:rPr>
        <w:t xml:space="preserve">Unidad Administrativa Especial Migración Colombia 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1559"/>
        <w:gridCol w:w="1701"/>
        <w:gridCol w:w="848"/>
        <w:gridCol w:w="1842"/>
        <w:gridCol w:w="752"/>
      </w:tblGrid>
      <w:tr w:rsidR="00B97399" w:rsidRPr="00B97399" w:rsidTr="00B97399">
        <w:trPr>
          <w:trHeight w:val="284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APROPIACIÓN VIGENTE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COMPROMISO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OBLIGACIÓN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%</w:t>
            </w:r>
          </w:p>
        </w:tc>
      </w:tr>
      <w:tr w:rsidR="00B97399" w:rsidRPr="00B97399" w:rsidTr="00B97399">
        <w:trPr>
          <w:trHeight w:val="284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Adecuación, ampliación, adquisición, dotación y mantenimiento de las sedes y puestos migratorios de la Unidad Administrativa Especial de Migración Colombia 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$ 900.000.000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$ 860.360.957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95,60%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$ 124.680.000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13,85%</w:t>
            </w:r>
          </w:p>
        </w:tc>
      </w:tr>
      <w:tr w:rsidR="00B97399" w:rsidRPr="00B97399" w:rsidTr="00B97399">
        <w:trPr>
          <w:trHeight w:val="284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Mejoramiento de la infraestructura tecnológica y de comunicaciones a nivel 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$ 15.299.610.151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$ 14.874.984.749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97,22%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$ 9.679.120.056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63,26%</w:t>
            </w:r>
          </w:p>
        </w:tc>
      </w:tr>
      <w:tr w:rsidR="00B97399" w:rsidRPr="00B97399" w:rsidTr="00B97399">
        <w:trPr>
          <w:trHeight w:val="284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Implementación del programa de gestión y conservación documental a nivel 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$ 1.850.000.000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$ 1.480.826.962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80,04%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$ 1.071.554.605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57,92%</w:t>
            </w:r>
          </w:p>
        </w:tc>
      </w:tr>
      <w:tr w:rsidR="00B97399" w:rsidRPr="00B97399" w:rsidTr="00B97399">
        <w:trPr>
          <w:trHeight w:val="284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Implementación y diseño de los mecanismos que permitan la adecuada capacitación y generación de cultura de aprendizaje organizacional a nivel 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$ 699.000.000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$ 667.839.897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95,54%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$ 439.524.897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62,88%</w:t>
            </w:r>
          </w:p>
        </w:tc>
      </w:tr>
      <w:tr w:rsidR="00B97399" w:rsidRPr="00B97399" w:rsidTr="00B97399">
        <w:trPr>
          <w:trHeight w:val="284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Fortalecimiento de las capacidades institucionales para el servicio migratorio colombiano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$ 213.000.000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$ 182.500.000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85,68%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$ 110.500.000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color w:val="000000"/>
                <w:szCs w:val="24"/>
                <w:lang w:eastAsia="es-CO"/>
              </w:rPr>
              <w:t>51,88%</w:t>
            </w:r>
          </w:p>
        </w:tc>
      </w:tr>
      <w:tr w:rsidR="00B97399" w:rsidRPr="00B97399" w:rsidTr="00B97399">
        <w:trPr>
          <w:trHeight w:val="284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To</w:t>
            </w:r>
            <w:bookmarkStart w:id="0" w:name="_GoBack"/>
            <w:bookmarkEnd w:id="0"/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 xml:space="preserve">tal Inversión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$ 18.961.610.151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$ 18.066.512.565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95,3%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$ 11.425.379.558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99" w:rsidRPr="00B97399" w:rsidRDefault="00B97399" w:rsidP="00B97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</w:pPr>
            <w:r w:rsidRPr="00B97399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  <w:lang w:eastAsia="es-CO"/>
              </w:rPr>
              <w:t>60,3%</w:t>
            </w:r>
          </w:p>
        </w:tc>
      </w:tr>
    </w:tbl>
    <w:p w:rsidR="00090FBB" w:rsidRPr="004C3C88" w:rsidRDefault="00090FBB" w:rsidP="0026338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B72A0" w:rsidRDefault="00263380" w:rsidP="0026338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C3C88">
        <w:rPr>
          <w:rFonts w:ascii="Arial Narrow" w:hAnsi="Arial Narrow"/>
          <w:b/>
          <w:sz w:val="24"/>
          <w:szCs w:val="24"/>
        </w:rPr>
        <w:t>RECOMENDACIONES</w:t>
      </w:r>
    </w:p>
    <w:p w:rsidR="00090FBB" w:rsidRDefault="00090FBB" w:rsidP="0026338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90FBB" w:rsidRPr="006F7F72" w:rsidRDefault="00090FBB" w:rsidP="006F7F7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F7F72">
        <w:rPr>
          <w:rFonts w:ascii="Arial Narrow" w:hAnsi="Arial Narrow"/>
          <w:sz w:val="24"/>
          <w:szCs w:val="24"/>
        </w:rPr>
        <w:t>Es importante que la ejecución de recursos corresponda con lo planeado en el proyecto.</w:t>
      </w:r>
      <w:r w:rsidR="006F7F72" w:rsidRPr="006F7F72">
        <w:rPr>
          <w:rFonts w:ascii="Arial Narrow" w:hAnsi="Arial Narrow"/>
          <w:sz w:val="24"/>
          <w:szCs w:val="24"/>
        </w:rPr>
        <w:t xml:space="preserve"> </w:t>
      </w:r>
      <w:r w:rsidRPr="006F7F72">
        <w:rPr>
          <w:rFonts w:ascii="Arial Narrow" w:hAnsi="Arial Narrow"/>
          <w:sz w:val="24"/>
          <w:szCs w:val="24"/>
        </w:rPr>
        <w:t>En la fase de ejecución es sustancial garantizar el cumplimiento de la normatividad presupuestal</w:t>
      </w:r>
      <w:r w:rsidR="006F7F72" w:rsidRPr="006F7F72">
        <w:rPr>
          <w:rFonts w:ascii="Arial Narrow" w:hAnsi="Arial Narrow"/>
          <w:sz w:val="24"/>
          <w:szCs w:val="24"/>
        </w:rPr>
        <w:t xml:space="preserve"> </w:t>
      </w:r>
      <w:r w:rsidRPr="006F7F72">
        <w:rPr>
          <w:rFonts w:ascii="Arial Narrow" w:hAnsi="Arial Narrow"/>
          <w:sz w:val="24"/>
          <w:szCs w:val="24"/>
        </w:rPr>
        <w:t>y contractual y de los mecanismos de lucha contra la corrupción (Ley 1474/2011).</w:t>
      </w:r>
    </w:p>
    <w:p w:rsidR="00090FBB" w:rsidRPr="006F7F72" w:rsidRDefault="00090FBB" w:rsidP="006F7F7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F7F72">
        <w:rPr>
          <w:rFonts w:ascii="Arial Narrow" w:hAnsi="Arial Narrow"/>
          <w:sz w:val="24"/>
          <w:szCs w:val="24"/>
        </w:rPr>
        <w:t>El seguimiento a los proyectos de inversión en el SPI se debe realizar mensualmente lo</w:t>
      </w:r>
      <w:r w:rsidR="006F7F72" w:rsidRPr="006F7F72">
        <w:rPr>
          <w:rFonts w:ascii="Arial Narrow" w:hAnsi="Arial Narrow"/>
          <w:sz w:val="24"/>
          <w:szCs w:val="24"/>
        </w:rPr>
        <w:t xml:space="preserve">s </w:t>
      </w:r>
      <w:r w:rsidRPr="006F7F72">
        <w:rPr>
          <w:rFonts w:ascii="Arial Narrow" w:hAnsi="Arial Narrow"/>
          <w:sz w:val="24"/>
          <w:szCs w:val="24"/>
        </w:rPr>
        <w:t>cinco primeros días de cada mes, garantizando la calidad de la información publicada.</w:t>
      </w:r>
    </w:p>
    <w:sectPr w:rsidR="00090FBB" w:rsidRPr="006F7F72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A8" w:rsidRDefault="00245FA8" w:rsidP="009B72A0">
      <w:pPr>
        <w:spacing w:after="0" w:line="240" w:lineRule="auto"/>
      </w:pPr>
      <w:r>
        <w:separator/>
      </w:r>
    </w:p>
  </w:endnote>
  <w:endnote w:type="continuationSeparator" w:id="0">
    <w:p w:rsidR="00245FA8" w:rsidRDefault="00245FA8" w:rsidP="009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2039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6"/>
            <w:szCs w:val="16"/>
          </w:rPr>
        </w:sdtEndPr>
        <w:sdtContent>
          <w:p w:rsidR="009B72A0" w:rsidRPr="009B72A0" w:rsidRDefault="009B72A0">
            <w:pPr>
              <w:pStyle w:val="Piedepgin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72A0">
              <w:rPr>
                <w:rFonts w:ascii="Arial Narrow" w:hAnsi="Arial Narrow"/>
                <w:sz w:val="16"/>
                <w:szCs w:val="16"/>
                <w:lang w:val="es-ES"/>
              </w:rPr>
              <w:t xml:space="preserve">Página </w:t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97399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9B72A0">
              <w:rPr>
                <w:rFonts w:ascii="Arial Narrow" w:hAnsi="Arial Narrow"/>
                <w:sz w:val="16"/>
                <w:szCs w:val="16"/>
                <w:lang w:val="es-ES"/>
              </w:rPr>
              <w:t xml:space="preserve"> de </w:t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97399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9B72A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72A0" w:rsidRDefault="009B72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A8" w:rsidRDefault="00245FA8" w:rsidP="009B72A0">
      <w:pPr>
        <w:spacing w:after="0" w:line="240" w:lineRule="auto"/>
      </w:pPr>
      <w:r>
        <w:separator/>
      </w:r>
    </w:p>
  </w:footnote>
  <w:footnote w:type="continuationSeparator" w:id="0">
    <w:p w:rsidR="00245FA8" w:rsidRDefault="00245FA8" w:rsidP="009B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0" w:rsidRDefault="009B72A0">
    <w:pPr>
      <w:pStyle w:val="Encabezado"/>
      <w:rPr>
        <w:rFonts w:ascii="Arial Narrow" w:hAnsi="Arial Narrow"/>
        <w:sz w:val="20"/>
      </w:rPr>
    </w:pPr>
    <w:r w:rsidRPr="009B72A0">
      <w:rPr>
        <w:rFonts w:ascii="Arial Narrow" w:hAnsi="Arial Narrow"/>
        <w:sz w:val="20"/>
      </w:rPr>
      <w:t xml:space="preserve">INFORME </w:t>
    </w:r>
    <w:r>
      <w:rPr>
        <w:rFonts w:ascii="Arial Narrow" w:hAnsi="Arial Narrow"/>
        <w:sz w:val="20"/>
      </w:rPr>
      <w:t>DE SEGUIMIENTO PROYECTOS DE INVERSIÓN SECTOR RELACIONES EXTERIORES</w:t>
    </w:r>
  </w:p>
  <w:p w:rsidR="009B72A0" w:rsidRPr="009B72A0" w:rsidRDefault="009B72A0">
    <w:pPr>
      <w:pStyle w:val="Encabezado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Corte a 30 de </w:t>
    </w:r>
    <w:r w:rsidR="00CB775D">
      <w:rPr>
        <w:rFonts w:ascii="Arial Narrow" w:hAnsi="Arial Narrow"/>
        <w:sz w:val="20"/>
      </w:rPr>
      <w:t xml:space="preserve">septiembre </w:t>
    </w:r>
    <w:r>
      <w:rPr>
        <w:rFonts w:ascii="Arial Narrow" w:hAnsi="Arial Narrow"/>
        <w:sz w:val="20"/>
      </w:rPr>
      <w:t>de 2017.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7E"/>
    <w:multiLevelType w:val="hybridMultilevel"/>
    <w:tmpl w:val="E5A23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E4F"/>
    <w:multiLevelType w:val="hybridMultilevel"/>
    <w:tmpl w:val="96222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A0"/>
    <w:rsid w:val="00090FBB"/>
    <w:rsid w:val="00237629"/>
    <w:rsid w:val="00245FA8"/>
    <w:rsid w:val="00256D26"/>
    <w:rsid w:val="00263380"/>
    <w:rsid w:val="00264F44"/>
    <w:rsid w:val="003F5548"/>
    <w:rsid w:val="004C3C88"/>
    <w:rsid w:val="005B335A"/>
    <w:rsid w:val="005B54AC"/>
    <w:rsid w:val="005D3D34"/>
    <w:rsid w:val="006F7F72"/>
    <w:rsid w:val="009B72A0"/>
    <w:rsid w:val="00B97399"/>
    <w:rsid w:val="00CB775D"/>
    <w:rsid w:val="00EA6483"/>
    <w:rsid w:val="00F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26D"/>
  <w15:docId w15:val="{4F15CEF1-52EA-401E-B11A-D7247B4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2A0"/>
  </w:style>
  <w:style w:type="paragraph" w:styleId="Piedepgina">
    <w:name w:val="footer"/>
    <w:basedOn w:val="Normal"/>
    <w:link w:val="PiedepginaCar"/>
    <w:uiPriority w:val="99"/>
    <w:unhideWhenUsed/>
    <w:rsid w:val="009B7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A0"/>
  </w:style>
  <w:style w:type="table" w:styleId="Tablaconcuadrcula">
    <w:name w:val="Table Grid"/>
    <w:basedOn w:val="Tablanormal"/>
    <w:uiPriority w:val="59"/>
    <w:rsid w:val="0026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F44"/>
    <w:pPr>
      <w:ind w:left="720"/>
      <w:contextualSpacing/>
    </w:pPr>
  </w:style>
  <w:style w:type="character" w:customStyle="1" w:styleId="titpeqazul">
    <w:name w:val="tit_peq_azul"/>
    <w:basedOn w:val="Fuentedeprrafopredeter"/>
    <w:rsid w:val="004C3C88"/>
  </w:style>
  <w:style w:type="character" w:styleId="Hipervnculo">
    <w:name w:val="Hyperlink"/>
    <w:basedOn w:val="Fuentedeprrafopredeter"/>
    <w:uiPriority w:val="99"/>
    <w:semiHidden/>
    <w:unhideWhenUsed/>
    <w:rsid w:val="004C3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dtlDatos$ctl00$dtgDatos$ctl03$LinkButton1','')" TargetMode="External"/><Relationship Id="rId13" Type="http://schemas.openxmlformats.org/officeDocument/2006/relationships/hyperlink" Target="javascript:__doPostBack('ctl00$ContentPlaceHolder1$dtlDatos$ctl00$dtgDatos$ctl08$LinkButton1','')" TargetMode="External"/><Relationship Id="rId18" Type="http://schemas.openxmlformats.org/officeDocument/2006/relationships/hyperlink" Target="javascript:__doPostBack('ctl00$ContentPlaceHolder1$dtlDatos$ctl00$dtgDatos$ctl06$LinkButton1',''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__doPostBack('ctl00$ContentPlaceHolder1$dtlDatos$ctl00$dtgDatos$ctl02$LinkButton1','')" TargetMode="External"/><Relationship Id="rId12" Type="http://schemas.openxmlformats.org/officeDocument/2006/relationships/hyperlink" Target="javascript:__doPostBack('ctl00$ContentPlaceHolder1$dtlDatos$ctl00$dtgDatos$ctl07$LinkButton1','')" TargetMode="External"/><Relationship Id="rId17" Type="http://schemas.openxmlformats.org/officeDocument/2006/relationships/hyperlink" Target="javascript:__doPostBack('ctl00$ContentPlaceHolder1$dtlDatos$ctl00$dtgDatos$ctl05$LinkButton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dtlDatos$ctl00$dtgDatos$ctl04$LinkButton1','')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dtlDatos$ctl00$dtgDatos$ctl06$LinkButton1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dtlDatos$ctl00$dtgDatos$ctl03$LinkButton1','')" TargetMode="External"/><Relationship Id="rId10" Type="http://schemas.openxmlformats.org/officeDocument/2006/relationships/hyperlink" Target="javascript:__doPostBack('ctl00$ContentPlaceHolder1$dtlDatos$ctl00$dtgDatos$ctl05$LinkButton1',''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dtlDatos$ctl00$dtgDatos$ctl04$LinkButton1','')" TargetMode="External"/><Relationship Id="rId14" Type="http://schemas.openxmlformats.org/officeDocument/2006/relationships/hyperlink" Target="javascript:__doPostBack('ctl00$ContentPlaceHolder1$dtlDatos$ctl00$dtgDatos$ctl02$LinkButton1',''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 ALFONSO ARIAS GARCIA</cp:lastModifiedBy>
  <cp:revision>4</cp:revision>
  <dcterms:created xsi:type="dcterms:W3CDTF">2017-10-02T13:10:00Z</dcterms:created>
  <dcterms:modified xsi:type="dcterms:W3CDTF">2018-01-02T15:45:00Z</dcterms:modified>
</cp:coreProperties>
</file>